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7C" w:rsidRPr="00D80A7C" w:rsidRDefault="00D80A7C" w:rsidP="00D80A7C">
      <w:pPr>
        <w:jc w:val="center"/>
        <w:rPr>
          <w:rFonts w:eastAsia="Arial Unicode MS"/>
          <w:b/>
          <w:kern w:val="1"/>
          <w:sz w:val="28"/>
          <w:szCs w:val="28"/>
          <w:lang w:val="en-GB" w:eastAsia="ar-SA"/>
        </w:rPr>
      </w:pPr>
      <w:r w:rsidRPr="00D80A7C">
        <w:rPr>
          <w:rFonts w:eastAsia="Arial Unicode MS"/>
          <w:b/>
          <w:kern w:val="1"/>
          <w:sz w:val="28"/>
          <w:szCs w:val="28"/>
          <w:lang w:val="en-GB" w:eastAsia="ar-SA"/>
        </w:rPr>
        <w:t>F</w:t>
      </w:r>
      <w:r>
        <w:rPr>
          <w:rFonts w:eastAsia="Arial Unicode MS"/>
          <w:b/>
          <w:kern w:val="1"/>
          <w:sz w:val="28"/>
          <w:szCs w:val="28"/>
          <w:lang w:val="en-GB" w:eastAsia="ar-SA"/>
        </w:rPr>
        <w:t>ostering</w:t>
      </w:r>
      <w:r w:rsidRPr="00D80A7C">
        <w:rPr>
          <w:rFonts w:eastAsia="Arial Unicode MS"/>
          <w:b/>
          <w:kern w:val="1"/>
          <w:sz w:val="28"/>
          <w:szCs w:val="28"/>
          <w:lang w:val="en-GB" w:eastAsia="ar-SA"/>
        </w:rPr>
        <w:t xml:space="preserve"> </w:t>
      </w:r>
      <w:r>
        <w:rPr>
          <w:rFonts w:eastAsia="Arial Unicode MS"/>
          <w:b/>
          <w:kern w:val="1"/>
          <w:sz w:val="28"/>
          <w:szCs w:val="28"/>
          <w:lang w:val="en-GB" w:eastAsia="ar-SA"/>
        </w:rPr>
        <w:t>teachers</w:t>
      </w:r>
      <w:r w:rsidRPr="00D80A7C">
        <w:rPr>
          <w:rFonts w:eastAsia="Arial Unicode MS"/>
          <w:b/>
          <w:kern w:val="1"/>
          <w:sz w:val="28"/>
          <w:szCs w:val="28"/>
          <w:lang w:val="en-GB" w:eastAsia="ar-SA"/>
        </w:rPr>
        <w:t xml:space="preserve">’ </w:t>
      </w:r>
      <w:r>
        <w:rPr>
          <w:rFonts w:eastAsia="Arial Unicode MS"/>
          <w:b/>
          <w:kern w:val="1"/>
          <w:sz w:val="28"/>
          <w:szCs w:val="28"/>
          <w:lang w:val="en-GB" w:eastAsia="ar-SA"/>
        </w:rPr>
        <w:t>adoption</w:t>
      </w:r>
      <w:r w:rsidRPr="00D80A7C">
        <w:rPr>
          <w:rFonts w:eastAsia="Arial Unicode MS"/>
          <w:b/>
          <w:kern w:val="1"/>
          <w:sz w:val="28"/>
          <w:szCs w:val="28"/>
          <w:lang w:val="en-GB" w:eastAsia="ar-SA"/>
        </w:rPr>
        <w:t xml:space="preserve"> </w:t>
      </w:r>
      <w:r>
        <w:rPr>
          <w:rFonts w:eastAsia="Arial Unicode MS"/>
          <w:b/>
          <w:kern w:val="1"/>
          <w:sz w:val="28"/>
          <w:szCs w:val="28"/>
          <w:lang w:val="en-GB" w:eastAsia="ar-SA"/>
        </w:rPr>
        <w:t>of</w:t>
      </w:r>
      <w:r w:rsidRPr="00D80A7C">
        <w:rPr>
          <w:rFonts w:eastAsia="Arial Unicode MS"/>
          <w:b/>
          <w:kern w:val="1"/>
          <w:sz w:val="28"/>
          <w:szCs w:val="28"/>
          <w:lang w:val="en-GB" w:eastAsia="ar-SA"/>
        </w:rPr>
        <w:t xml:space="preserve"> M</w:t>
      </w:r>
      <w:r>
        <w:rPr>
          <w:rFonts w:eastAsia="Arial Unicode MS"/>
          <w:b/>
          <w:kern w:val="1"/>
          <w:sz w:val="28"/>
          <w:szCs w:val="28"/>
          <w:lang w:val="en-GB" w:eastAsia="ar-SA"/>
        </w:rPr>
        <w:t>oodle</w:t>
      </w:r>
      <w:r w:rsidRPr="00D80A7C">
        <w:rPr>
          <w:rFonts w:eastAsia="Arial Unicode MS"/>
          <w:b/>
          <w:kern w:val="1"/>
          <w:sz w:val="28"/>
          <w:szCs w:val="28"/>
          <w:lang w:val="en-GB" w:eastAsia="ar-SA"/>
        </w:rPr>
        <w:t xml:space="preserve">: </w:t>
      </w:r>
    </w:p>
    <w:p w:rsidR="00A52B40" w:rsidRPr="006528BE" w:rsidRDefault="00D80A7C" w:rsidP="00D80A7C">
      <w:pPr>
        <w:jc w:val="center"/>
        <w:rPr>
          <w:rFonts w:eastAsia="Arial Unicode MS"/>
          <w:b/>
          <w:kern w:val="1"/>
          <w:sz w:val="28"/>
          <w:szCs w:val="28"/>
          <w:lang w:val="en-GB" w:eastAsia="ar-SA"/>
        </w:rPr>
      </w:pPr>
      <w:r w:rsidRPr="00D80A7C">
        <w:rPr>
          <w:rFonts w:eastAsia="Arial Unicode MS"/>
          <w:b/>
          <w:kern w:val="1"/>
          <w:sz w:val="28"/>
          <w:szCs w:val="28"/>
          <w:lang w:val="en-GB" w:eastAsia="ar-SA"/>
        </w:rPr>
        <w:t>A</w:t>
      </w:r>
      <w:r>
        <w:rPr>
          <w:rFonts w:eastAsia="Arial Unicode MS"/>
          <w:b/>
          <w:kern w:val="1"/>
          <w:sz w:val="28"/>
          <w:szCs w:val="28"/>
          <w:lang w:val="en-GB" w:eastAsia="ar-SA"/>
        </w:rPr>
        <w:t>n</w:t>
      </w:r>
      <w:r w:rsidRPr="00D80A7C">
        <w:rPr>
          <w:rFonts w:eastAsia="Arial Unicode MS"/>
          <w:b/>
          <w:kern w:val="1"/>
          <w:sz w:val="28"/>
          <w:szCs w:val="28"/>
          <w:lang w:val="en-GB" w:eastAsia="ar-SA"/>
        </w:rPr>
        <w:t xml:space="preserve"> </w:t>
      </w:r>
      <w:r>
        <w:rPr>
          <w:rFonts w:eastAsia="Arial Unicode MS"/>
          <w:b/>
          <w:kern w:val="1"/>
          <w:sz w:val="28"/>
          <w:szCs w:val="28"/>
          <w:lang w:val="en-GB" w:eastAsia="ar-SA"/>
        </w:rPr>
        <w:t>action</w:t>
      </w:r>
      <w:r w:rsidRPr="00D80A7C">
        <w:rPr>
          <w:rFonts w:eastAsia="Arial Unicode MS"/>
          <w:b/>
          <w:kern w:val="1"/>
          <w:sz w:val="28"/>
          <w:szCs w:val="28"/>
          <w:lang w:val="en-GB" w:eastAsia="ar-SA"/>
        </w:rPr>
        <w:t>-</w:t>
      </w:r>
      <w:r>
        <w:rPr>
          <w:rFonts w:eastAsia="Arial Unicode MS"/>
          <w:b/>
          <w:kern w:val="1"/>
          <w:sz w:val="28"/>
          <w:szCs w:val="28"/>
          <w:lang w:val="en-GB" w:eastAsia="ar-SA"/>
        </w:rPr>
        <w:t>research framed on Evolutionary Game Theory</w:t>
      </w:r>
    </w:p>
    <w:p w:rsidR="00663370" w:rsidRPr="006528BE" w:rsidRDefault="00663370" w:rsidP="00A52B40">
      <w:pPr>
        <w:jc w:val="center"/>
        <w:rPr>
          <w:sz w:val="24"/>
          <w:szCs w:val="24"/>
          <w:lang w:val="en-GB"/>
        </w:rPr>
      </w:pPr>
    </w:p>
    <w:p w:rsidR="00A52B40" w:rsidRPr="006528BE" w:rsidRDefault="00A008C2" w:rsidP="00A52B40">
      <w:pPr>
        <w:jc w:val="center"/>
        <w:rPr>
          <w:b/>
          <w:sz w:val="24"/>
          <w:szCs w:val="24"/>
          <w:lang w:val="en-GB"/>
        </w:rPr>
      </w:pPr>
      <w:r>
        <w:rPr>
          <w:b/>
          <w:sz w:val="24"/>
          <w:szCs w:val="24"/>
          <w:lang w:val="en-GB"/>
        </w:rPr>
        <w:t>author</w:t>
      </w:r>
    </w:p>
    <w:p w:rsidR="00A52B40" w:rsidRPr="00A008C2" w:rsidRDefault="00A008C2" w:rsidP="00A52B40">
      <w:pPr>
        <w:jc w:val="center"/>
        <w:rPr>
          <w:color w:val="000000"/>
          <w:lang w:eastAsia="zh-TW"/>
        </w:rPr>
      </w:pPr>
      <w:r w:rsidRPr="00A008C2">
        <w:t>..</w:t>
      </w:r>
      <w:r w:rsidR="004541F3" w:rsidRPr="00A008C2">
        <w:rPr>
          <w:lang w:eastAsia="zh-TW"/>
        </w:rPr>
        <w:t xml:space="preserve"> // </w:t>
      </w:r>
      <w:r w:rsidRPr="00A008C2">
        <w:rPr>
          <w:lang w:eastAsia="zh-TW"/>
        </w:rPr>
        <w:t>..</w:t>
      </w:r>
      <w:r w:rsidR="00BE4873" w:rsidRPr="00A008C2">
        <w:rPr>
          <w:color w:val="000000"/>
          <w:lang w:eastAsia="zh-TW"/>
        </w:rPr>
        <w:t xml:space="preserve"> </w:t>
      </w:r>
    </w:p>
    <w:p w:rsidR="00415F34" w:rsidRPr="00A008C2" w:rsidRDefault="00415F34" w:rsidP="00A52B40">
      <w:pPr>
        <w:jc w:val="center"/>
        <w:rPr>
          <w:lang w:eastAsia="zh-TW"/>
        </w:rPr>
      </w:pPr>
    </w:p>
    <w:p w:rsidR="00A52B40" w:rsidRDefault="00415F34" w:rsidP="00415F34">
      <w:pPr>
        <w:pStyle w:val="Cabealho1"/>
        <w:jc w:val="both"/>
        <w:rPr>
          <w:lang w:val="en-GB"/>
        </w:rPr>
      </w:pPr>
      <w:r>
        <w:rPr>
          <w:lang w:val="en-GB"/>
        </w:rPr>
        <w:t>Abstract</w:t>
      </w:r>
    </w:p>
    <w:p w:rsidR="00415F34" w:rsidRPr="00415F34" w:rsidRDefault="00415F34" w:rsidP="00415F34">
      <w:pPr>
        <w:rPr>
          <w:lang w:val="en-GB" w:eastAsia="ar-SA"/>
        </w:rPr>
      </w:pPr>
    </w:p>
    <w:p w:rsidR="00D80A7C" w:rsidRDefault="00D80A7C" w:rsidP="00ED05F5">
      <w:pPr>
        <w:adjustRightInd w:val="0"/>
        <w:ind w:left="414"/>
        <w:jc w:val="both"/>
        <w:rPr>
          <w:sz w:val="18"/>
          <w:szCs w:val="18"/>
          <w:lang w:val="en-GB"/>
        </w:rPr>
      </w:pPr>
      <w:r w:rsidRPr="00D80A7C">
        <w:rPr>
          <w:sz w:val="18"/>
          <w:szCs w:val="18"/>
          <w:lang w:val="en-GB"/>
        </w:rPr>
        <w:t>Despite several studies’ conclusions about the great potential of Learning Management Systems like Moodle for educational and professional practices in schools, many authors find a reduced use of this tool in school's pedagogical and organizational contexts. This article presents an action-research carried out in a Portuguese school, where it was intended to understand, from an Evolutionary Game Theory perspective, the survival and expansion of the using-Moodle behavior in a population of teachers. Some mechanisms studied in this theory influenced the actions negotiated with school leadership and implemented throughout the investigation, and the analysis of their impact. School leadership use of Moodle forums and the frequent interactions between Moodle users proved to be catalysts of the desired change, suggesting the importance of social reinforcement for the adoption of this tool.</w:t>
      </w:r>
    </w:p>
    <w:p w:rsidR="00A52B40" w:rsidRPr="006528BE" w:rsidRDefault="00A52B40" w:rsidP="00ED05F5">
      <w:pPr>
        <w:adjustRightInd w:val="0"/>
        <w:ind w:left="414"/>
        <w:jc w:val="both"/>
        <w:rPr>
          <w:sz w:val="18"/>
          <w:szCs w:val="18"/>
          <w:lang w:val="en-GB"/>
        </w:rPr>
      </w:pPr>
      <w:r w:rsidRPr="006528BE">
        <w:rPr>
          <w:sz w:val="18"/>
          <w:szCs w:val="18"/>
          <w:lang w:val="en-GB"/>
        </w:rPr>
        <w:t xml:space="preserve"> </w:t>
      </w:r>
    </w:p>
    <w:p w:rsidR="00A52B40" w:rsidRPr="006528BE" w:rsidRDefault="00A52B40" w:rsidP="00ED05F5">
      <w:pPr>
        <w:jc w:val="both"/>
        <w:rPr>
          <w:b/>
          <w:sz w:val="18"/>
          <w:szCs w:val="18"/>
          <w:lang w:val="en-GB"/>
        </w:rPr>
      </w:pPr>
      <w:r w:rsidRPr="006528BE">
        <w:rPr>
          <w:b/>
          <w:sz w:val="18"/>
          <w:szCs w:val="18"/>
          <w:lang w:val="en-GB"/>
        </w:rPr>
        <w:t>Keywords</w:t>
      </w:r>
    </w:p>
    <w:p w:rsidR="00A52B40" w:rsidRPr="006528BE" w:rsidRDefault="00D80A7C" w:rsidP="00ED05F5">
      <w:pPr>
        <w:ind w:left="426"/>
        <w:jc w:val="both"/>
        <w:rPr>
          <w:sz w:val="18"/>
          <w:szCs w:val="18"/>
          <w:lang w:val="en-GB"/>
        </w:rPr>
      </w:pPr>
      <w:r w:rsidRPr="00D80A7C">
        <w:rPr>
          <w:sz w:val="18"/>
          <w:szCs w:val="18"/>
          <w:lang w:val="en-GB"/>
        </w:rPr>
        <w:t>Moodle, teacher, Game Theory</w:t>
      </w:r>
    </w:p>
    <w:p w:rsidR="00A52B40" w:rsidRPr="006528BE" w:rsidRDefault="00A52B40" w:rsidP="00ED05F5">
      <w:pPr>
        <w:ind w:left="426"/>
        <w:jc w:val="both"/>
        <w:rPr>
          <w:sz w:val="18"/>
          <w:szCs w:val="18"/>
          <w:lang w:val="en-GB"/>
        </w:rPr>
      </w:pPr>
    </w:p>
    <w:p w:rsidR="00A52B40" w:rsidRPr="006528BE" w:rsidRDefault="00A52B40" w:rsidP="00ED05F5">
      <w:pPr>
        <w:pStyle w:val="Cabealho1"/>
        <w:jc w:val="both"/>
        <w:rPr>
          <w:lang w:val="en-GB"/>
        </w:rPr>
      </w:pPr>
      <w:r w:rsidRPr="006528BE">
        <w:rPr>
          <w:lang w:val="en-GB"/>
        </w:rPr>
        <w:t>Introduction</w:t>
      </w:r>
    </w:p>
    <w:p w:rsidR="00A52B40" w:rsidRPr="006528BE" w:rsidRDefault="00A52B40" w:rsidP="00ED05F5">
      <w:pPr>
        <w:jc w:val="both"/>
        <w:rPr>
          <w:lang w:val="en-GB"/>
        </w:rPr>
      </w:pPr>
    </w:p>
    <w:p w:rsidR="00591567" w:rsidRDefault="00591567" w:rsidP="00D80A7C">
      <w:pPr>
        <w:jc w:val="both"/>
        <w:rPr>
          <w:lang w:val="en-GB" w:eastAsia="en-NZ" w:bidi="he-IL"/>
        </w:rPr>
      </w:pPr>
      <w:r w:rsidRPr="00D80A7C">
        <w:rPr>
          <w:lang w:val="en-GB" w:eastAsia="en-NZ" w:bidi="he-IL"/>
        </w:rPr>
        <w:t>Moodle is an online learning management system, created by Mart</w:t>
      </w:r>
      <w:r>
        <w:rPr>
          <w:lang w:val="en-GB" w:eastAsia="en-NZ" w:bidi="he-IL"/>
        </w:rPr>
        <w:t>in Dougiamas and aimed to educa</w:t>
      </w:r>
      <w:r w:rsidRPr="00D80A7C">
        <w:rPr>
          <w:lang w:val="en-GB" w:eastAsia="en-NZ" w:bidi="he-IL"/>
        </w:rPr>
        <w:t>tional and collaborative environments manag</w:t>
      </w:r>
      <w:r w:rsidRPr="000407E9">
        <w:rPr>
          <w:lang w:val="en-GB" w:eastAsia="en-NZ" w:bidi="he-IL"/>
        </w:rPr>
        <w:t>ement (Lisbôa</w:t>
      </w:r>
      <w:r w:rsidR="000407E9" w:rsidRPr="000407E9">
        <w:rPr>
          <w:lang w:val="en-GB" w:eastAsia="en-NZ" w:bidi="he-IL"/>
        </w:rPr>
        <w:t>,</w:t>
      </w:r>
      <w:r w:rsidRPr="000407E9">
        <w:rPr>
          <w:lang w:val="en-GB" w:eastAsia="en-NZ" w:bidi="he-IL"/>
        </w:rPr>
        <w:t xml:space="preserve"> </w:t>
      </w:r>
      <w:r w:rsidR="000407E9" w:rsidRPr="000407E9">
        <w:t>Jesus, Varela, Teixeira, &amp; Coutinho</w:t>
      </w:r>
      <w:r w:rsidRPr="000407E9">
        <w:rPr>
          <w:lang w:val="en-GB" w:eastAsia="en-NZ" w:bidi="he-IL"/>
        </w:rPr>
        <w:t xml:space="preserve">, 2009). </w:t>
      </w:r>
      <w:r w:rsidR="000D425A" w:rsidRPr="000407E9">
        <w:rPr>
          <w:lang w:val="en-GB" w:eastAsia="en-NZ" w:bidi="he-IL"/>
        </w:rPr>
        <w:t>I</w:t>
      </w:r>
      <w:r w:rsidRPr="000407E9">
        <w:rPr>
          <w:lang w:val="en-GB" w:eastAsia="en-NZ" w:bidi="he-IL"/>
        </w:rPr>
        <w:t>n such</w:t>
      </w:r>
      <w:r>
        <w:rPr>
          <w:lang w:val="en-GB" w:eastAsia="en-NZ" w:bidi="he-IL"/>
        </w:rPr>
        <w:t xml:space="preserve"> plat</w:t>
      </w:r>
      <w:r w:rsidRPr="00D80A7C">
        <w:rPr>
          <w:lang w:val="en-GB" w:eastAsia="en-NZ" w:bidi="he-IL"/>
        </w:rPr>
        <w:t>forms, teachers are exposed to a wide range of resources,</w:t>
      </w:r>
      <w:r w:rsidR="000407E9">
        <w:rPr>
          <w:lang w:val="en-GB" w:eastAsia="en-NZ" w:bidi="he-IL"/>
        </w:rPr>
        <w:t xml:space="preserve"> ideas and perspectives, which </w:t>
      </w:r>
      <w:r w:rsidRPr="000407E9">
        <w:rPr>
          <w:lang w:val="en-GB" w:eastAsia="en-NZ" w:bidi="he-IL"/>
        </w:rPr>
        <w:t>hel</w:t>
      </w:r>
      <w:r w:rsidRPr="00D80A7C">
        <w:rPr>
          <w:lang w:val="en-GB" w:eastAsia="en-NZ" w:bidi="he-IL"/>
        </w:rPr>
        <w:t>ps them to understand the instructional value available and to expand their knowledge about opportunities to change or improve, thereby contri</w:t>
      </w:r>
      <w:r>
        <w:rPr>
          <w:lang w:val="en-GB" w:eastAsia="en-NZ" w:bidi="he-IL"/>
        </w:rPr>
        <w:t>buting to their professional de</w:t>
      </w:r>
      <w:r w:rsidRPr="00D80A7C">
        <w:rPr>
          <w:lang w:val="en-GB" w:eastAsia="en-NZ" w:bidi="he-IL"/>
        </w:rPr>
        <w:t>velopment</w:t>
      </w:r>
      <w:r w:rsidR="000407E9">
        <w:rPr>
          <w:lang w:val="en-GB" w:eastAsia="en-NZ" w:bidi="he-IL"/>
        </w:rPr>
        <w:t xml:space="preserve"> (</w:t>
      </w:r>
      <w:r w:rsidR="000407E9" w:rsidRPr="000407E9">
        <w:rPr>
          <w:lang w:val="en-GB" w:eastAsia="en-NZ" w:bidi="he-IL"/>
        </w:rPr>
        <w:t>Harassim</w:t>
      </w:r>
      <w:r w:rsidR="000407E9" w:rsidRPr="000407E9">
        <w:rPr>
          <w:rFonts w:eastAsia="Times New Roman"/>
          <w:lang w:eastAsia="pt-PT"/>
        </w:rPr>
        <w:t xml:space="preserve">, Hiltz, Teles &amp; Turoff, </w:t>
      </w:r>
      <w:r w:rsidR="000407E9">
        <w:rPr>
          <w:lang w:val="en-GB" w:eastAsia="en-NZ" w:bidi="he-IL"/>
        </w:rPr>
        <w:t>1995)</w:t>
      </w:r>
      <w:r w:rsidRPr="00D80A7C">
        <w:rPr>
          <w:lang w:val="en-GB" w:eastAsia="en-NZ" w:bidi="he-IL"/>
        </w:rPr>
        <w:t>. Fernandes (2008), understanding the potential of Moodle's tools, suggests a wide range of uses for othe</w:t>
      </w:r>
      <w:r>
        <w:rPr>
          <w:lang w:val="en-GB" w:eastAsia="en-NZ" w:bidi="he-IL"/>
        </w:rPr>
        <w:t>r school practices at the organ</w:t>
      </w:r>
      <w:r w:rsidRPr="00D80A7C">
        <w:rPr>
          <w:lang w:val="en-GB" w:eastAsia="en-NZ" w:bidi="he-IL"/>
        </w:rPr>
        <w:t xml:space="preserve">izational level. Thus, it is possible to understand Moodle as a </w:t>
      </w:r>
      <w:r w:rsidRPr="000D425A">
        <w:rPr>
          <w:i/>
          <w:lang w:val="en-GB" w:eastAsia="en-NZ" w:bidi="he-IL"/>
        </w:rPr>
        <w:t>Public Good</w:t>
      </w:r>
      <w:r w:rsidRPr="00D80A7C">
        <w:rPr>
          <w:lang w:val="en-GB" w:eastAsia="en-NZ" w:bidi="he-IL"/>
        </w:rPr>
        <w:t>, in which school leaders and teachers can enjoy and learn – and contribute to school development – by sharing resources and experiences.</w:t>
      </w:r>
    </w:p>
    <w:p w:rsidR="00415F34" w:rsidRDefault="00415F34" w:rsidP="00D80A7C">
      <w:pPr>
        <w:jc w:val="both"/>
        <w:rPr>
          <w:lang w:val="en-GB" w:eastAsia="en-NZ" w:bidi="he-IL"/>
        </w:rPr>
      </w:pPr>
    </w:p>
    <w:p w:rsidR="00D80A7C" w:rsidRDefault="00D80A7C" w:rsidP="00D80A7C">
      <w:pPr>
        <w:jc w:val="both"/>
        <w:rPr>
          <w:lang w:val="en-GB" w:eastAsia="en-NZ" w:bidi="he-IL"/>
        </w:rPr>
      </w:pPr>
      <w:r w:rsidRPr="00D80A7C">
        <w:rPr>
          <w:lang w:val="en-GB" w:eastAsia="en-NZ" w:bidi="he-IL"/>
        </w:rPr>
        <w:t>Howev</w:t>
      </w:r>
      <w:r>
        <w:rPr>
          <w:lang w:val="en-GB" w:eastAsia="en-NZ" w:bidi="he-IL"/>
        </w:rPr>
        <w:t>er, despite the adoption of Moo</w:t>
      </w:r>
      <w:r w:rsidRPr="00D80A7C">
        <w:rPr>
          <w:lang w:val="en-GB" w:eastAsia="en-NZ" w:bidi="he-IL"/>
        </w:rPr>
        <w:t xml:space="preserve">dle by a large number of </w:t>
      </w:r>
      <w:r w:rsidR="008C7AC3">
        <w:rPr>
          <w:lang w:val="en-GB" w:eastAsia="en-NZ" w:bidi="he-IL"/>
        </w:rPr>
        <w:t xml:space="preserve">Portuguese </w:t>
      </w:r>
      <w:r w:rsidR="000407E9">
        <w:rPr>
          <w:lang w:val="en-GB" w:eastAsia="en-NZ" w:bidi="he-IL"/>
        </w:rPr>
        <w:t>schools (Pedro, Soares, Matos &amp; Santos</w:t>
      </w:r>
      <w:r w:rsidRPr="00D80A7C">
        <w:rPr>
          <w:lang w:val="en-GB" w:eastAsia="en-NZ" w:bidi="he-IL"/>
        </w:rPr>
        <w:t>, 2008), its effective use is still limited for most schools and teachers, in number of users and quality of use. (Pedro et al., 2008, Lisbôa et al., 2009).</w:t>
      </w:r>
      <w:r w:rsidR="00415F34">
        <w:rPr>
          <w:lang w:val="en-GB" w:eastAsia="en-NZ" w:bidi="he-IL"/>
        </w:rPr>
        <w:t xml:space="preserve"> </w:t>
      </w:r>
      <w:r w:rsidR="00591567">
        <w:rPr>
          <w:lang w:val="en-GB" w:eastAsia="en-NZ" w:bidi="he-IL"/>
        </w:rPr>
        <w:t>Studies and reports</w:t>
      </w:r>
      <w:r w:rsidRPr="00D80A7C">
        <w:rPr>
          <w:lang w:val="en-GB" w:eastAsia="en-NZ" w:bidi="he-IL"/>
        </w:rPr>
        <w:t xml:space="preserve"> make recommendations to school leaderships, suggesting the development and implementatio</w:t>
      </w:r>
      <w:r>
        <w:rPr>
          <w:lang w:val="en-GB" w:eastAsia="en-NZ" w:bidi="he-IL"/>
        </w:rPr>
        <w:t>n of consistent projects to dis</w:t>
      </w:r>
      <w:r w:rsidRPr="00D80A7C">
        <w:rPr>
          <w:lang w:val="en-GB" w:eastAsia="en-NZ" w:bidi="he-IL"/>
        </w:rPr>
        <w:t>seminate educational and organizational  practices with Informa</w:t>
      </w:r>
      <w:r>
        <w:rPr>
          <w:lang w:val="en-GB" w:eastAsia="en-NZ" w:bidi="he-IL"/>
        </w:rPr>
        <w:t>tion and Communication Technolo</w:t>
      </w:r>
      <w:r w:rsidRPr="00D80A7C">
        <w:rPr>
          <w:lang w:val="en-GB" w:eastAsia="en-NZ" w:bidi="he-IL"/>
        </w:rPr>
        <w:t xml:space="preserve">gies (ICT), supported by the collaborative work between teachers and </w:t>
      </w:r>
      <w:r>
        <w:rPr>
          <w:lang w:val="en-GB" w:eastAsia="en-NZ" w:bidi="he-IL"/>
        </w:rPr>
        <w:t>aiming their professional devel</w:t>
      </w:r>
      <w:r w:rsidRPr="00D80A7C">
        <w:rPr>
          <w:lang w:val="en-GB" w:eastAsia="en-NZ" w:bidi="he-IL"/>
        </w:rPr>
        <w:t>opment</w:t>
      </w:r>
      <w:r w:rsidR="00415F34">
        <w:rPr>
          <w:lang w:val="en-GB" w:eastAsia="en-NZ" w:bidi="he-IL"/>
        </w:rPr>
        <w:t xml:space="preserve"> </w:t>
      </w:r>
      <w:r w:rsidR="00415F34" w:rsidRPr="000407E9">
        <w:rPr>
          <w:lang w:val="en-GB" w:eastAsia="en-NZ" w:bidi="he-IL"/>
        </w:rPr>
        <w:t xml:space="preserve">(Balanskat, </w:t>
      </w:r>
      <w:r w:rsidR="00415F34" w:rsidRPr="000407E9">
        <w:t>Blamire  &amp; Kefala</w:t>
      </w:r>
      <w:r w:rsidR="00415F34" w:rsidRPr="000407E9">
        <w:rPr>
          <w:lang w:val="en-GB" w:eastAsia="en-NZ" w:bidi="he-IL"/>
        </w:rPr>
        <w:t xml:space="preserve">, </w:t>
      </w:r>
      <w:r w:rsidR="00415F34" w:rsidRPr="00D80A7C">
        <w:rPr>
          <w:lang w:val="en-GB" w:eastAsia="en-NZ" w:bidi="he-IL"/>
        </w:rPr>
        <w:t>2006; Pedro et al., 2008; Costa et al., 2008a; Costa et al., 2008b)</w:t>
      </w:r>
      <w:r w:rsidRPr="00D80A7C">
        <w:rPr>
          <w:lang w:val="en-GB" w:eastAsia="en-NZ" w:bidi="he-IL"/>
        </w:rPr>
        <w:t xml:space="preserve">. Favourable to this desired change, the Portuguese </w:t>
      </w:r>
      <w:r w:rsidR="008C7AC3">
        <w:rPr>
          <w:lang w:val="en-GB" w:eastAsia="en-NZ" w:bidi="he-IL"/>
        </w:rPr>
        <w:t xml:space="preserve">Ministry of Education </w:t>
      </w:r>
      <w:r w:rsidRPr="00D80A7C">
        <w:rPr>
          <w:lang w:val="en-GB" w:eastAsia="en-NZ" w:bidi="he-IL"/>
        </w:rPr>
        <w:t xml:space="preserve">identified </w:t>
      </w:r>
      <w:r w:rsidR="00897DDA">
        <w:rPr>
          <w:lang w:val="en-GB" w:eastAsia="en-NZ" w:bidi="he-IL"/>
        </w:rPr>
        <w:t>in</w:t>
      </w:r>
      <w:r w:rsidR="00CF2016">
        <w:rPr>
          <w:lang w:val="en-GB" w:eastAsia="en-NZ" w:bidi="he-IL"/>
        </w:rPr>
        <w:t xml:space="preserve"> 2011 </w:t>
      </w:r>
      <w:r w:rsidRPr="00D80A7C">
        <w:rPr>
          <w:lang w:val="en-GB" w:eastAsia="en-NZ" w:bidi="he-IL"/>
        </w:rPr>
        <w:t xml:space="preserve">the need to establish school structures to support </w:t>
      </w:r>
      <w:r w:rsidR="00CF2016">
        <w:rPr>
          <w:lang w:val="en-GB" w:eastAsia="en-NZ" w:bidi="he-IL"/>
        </w:rPr>
        <w:t>a Technological Plan for Edu</w:t>
      </w:r>
      <w:r w:rsidR="00897DDA">
        <w:rPr>
          <w:lang w:val="en-GB" w:eastAsia="en-NZ" w:bidi="he-IL"/>
        </w:rPr>
        <w:t>cation (TPE), which could</w:t>
      </w:r>
      <w:r w:rsidRPr="00D80A7C">
        <w:rPr>
          <w:lang w:val="en-GB" w:eastAsia="en-NZ" w:bidi="he-IL"/>
        </w:rPr>
        <w:t xml:space="preserve"> respond more objectively to the problems and needs of </w:t>
      </w:r>
      <w:r w:rsidR="00897DDA">
        <w:rPr>
          <w:lang w:val="en-GB" w:eastAsia="en-NZ" w:bidi="he-IL"/>
        </w:rPr>
        <w:t>each school. Such a structure was</w:t>
      </w:r>
      <w:r w:rsidRPr="00D80A7C">
        <w:rPr>
          <w:lang w:val="en-GB" w:eastAsia="en-NZ" w:bidi="he-IL"/>
        </w:rPr>
        <w:t xml:space="preserve"> called TPE team, constituted mostly by school teachers.</w:t>
      </w:r>
    </w:p>
    <w:p w:rsidR="00FD58E7" w:rsidRPr="00D80A7C" w:rsidRDefault="00FD58E7" w:rsidP="00D80A7C">
      <w:pPr>
        <w:jc w:val="both"/>
        <w:rPr>
          <w:lang w:val="en-GB" w:eastAsia="en-NZ" w:bidi="he-IL"/>
        </w:rPr>
      </w:pPr>
    </w:p>
    <w:p w:rsidR="00D80A7C" w:rsidRPr="00D80A7C" w:rsidRDefault="00D80A7C" w:rsidP="00D80A7C">
      <w:pPr>
        <w:jc w:val="both"/>
        <w:rPr>
          <w:lang w:val="en-GB" w:eastAsia="en-NZ" w:bidi="he-IL"/>
        </w:rPr>
      </w:pPr>
      <w:r w:rsidRPr="00D80A7C">
        <w:rPr>
          <w:lang w:val="en-GB" w:eastAsia="en-NZ" w:bidi="he-IL"/>
        </w:rPr>
        <w:t>Studying factors affecting technology uses in schools, Zhao and Frank (2003) highlight the need of an ecological perspective to address such problems:</w:t>
      </w:r>
    </w:p>
    <w:p w:rsidR="00D80A7C" w:rsidRDefault="00D80A7C" w:rsidP="008C7AC3">
      <w:pPr>
        <w:ind w:left="567" w:right="617"/>
        <w:jc w:val="both"/>
        <w:rPr>
          <w:lang w:val="en-GB" w:eastAsia="en-NZ" w:bidi="he-IL"/>
        </w:rPr>
      </w:pPr>
      <w:r w:rsidRPr="00D80A7C">
        <w:rPr>
          <w:lang w:val="en-GB" w:eastAsia="en-NZ" w:bidi="he-IL"/>
        </w:rPr>
        <w:t>Just as in a biological ecosystem, the teaching ecosystem</w:t>
      </w:r>
      <w:r>
        <w:rPr>
          <w:lang w:val="en-GB" w:eastAsia="en-NZ" w:bidi="he-IL"/>
        </w:rPr>
        <w:t xml:space="preserve"> exhibits diversity that it con</w:t>
      </w:r>
      <w:r w:rsidRPr="00D80A7C">
        <w:rPr>
          <w:lang w:val="en-GB" w:eastAsia="en-NZ" w:bidi="he-IL"/>
        </w:rPr>
        <w:t xml:space="preserve">tains many types of species, each having a different set in of characteristics and playing a different role (occupying a unique niche) in ecological </w:t>
      </w:r>
      <w:r>
        <w:rPr>
          <w:lang w:val="en-GB" w:eastAsia="en-NZ" w:bidi="he-IL"/>
        </w:rPr>
        <w:t>terms. The species' characteris</w:t>
      </w:r>
      <w:r w:rsidRPr="00D80A7C">
        <w:rPr>
          <w:lang w:val="en-GB" w:eastAsia="en-NZ" w:bidi="he-IL"/>
        </w:rPr>
        <w:t>tics and roles constantly affect one another, thereby const</w:t>
      </w:r>
      <w:r>
        <w:rPr>
          <w:lang w:val="en-GB" w:eastAsia="en-NZ" w:bidi="he-IL"/>
        </w:rPr>
        <w:t>antly modifying their interrela</w:t>
      </w:r>
      <w:r w:rsidRPr="00D80A7C">
        <w:rPr>
          <w:lang w:val="en-GB" w:eastAsia="en-NZ" w:bidi="he-IL"/>
        </w:rPr>
        <w:t>tionships (p. 812).</w:t>
      </w:r>
    </w:p>
    <w:p w:rsidR="00591567" w:rsidRPr="00D80A7C" w:rsidRDefault="00591567" w:rsidP="008C7AC3">
      <w:pPr>
        <w:ind w:left="567" w:right="617"/>
        <w:jc w:val="both"/>
        <w:rPr>
          <w:lang w:val="en-GB" w:eastAsia="en-NZ" w:bidi="he-IL"/>
        </w:rPr>
      </w:pPr>
    </w:p>
    <w:p w:rsidR="00FD58E7" w:rsidRDefault="00FD58E7" w:rsidP="00D80A7C">
      <w:pPr>
        <w:jc w:val="both"/>
        <w:rPr>
          <w:lang w:val="en-GB" w:eastAsia="en-NZ" w:bidi="he-IL"/>
        </w:rPr>
      </w:pPr>
      <w:r>
        <w:rPr>
          <w:lang w:val="en-GB" w:eastAsia="en-NZ" w:bidi="he-IL"/>
        </w:rPr>
        <w:t>So, and a</w:t>
      </w:r>
      <w:r w:rsidR="00D80A7C" w:rsidRPr="00D80A7C">
        <w:rPr>
          <w:lang w:val="en-GB" w:eastAsia="en-NZ" w:bidi="he-IL"/>
        </w:rPr>
        <w:t xml:space="preserve">nalysing the problem from an Evolutionary Game Theory (EGT) perspective – being EGT a mathematical theory that studies the evolution of </w:t>
      </w:r>
      <w:r w:rsidR="00772DAE">
        <w:rPr>
          <w:lang w:val="en-GB" w:eastAsia="en-NZ" w:bidi="he-IL"/>
        </w:rPr>
        <w:t>behavior</w:t>
      </w:r>
      <w:r w:rsidR="00D80A7C" w:rsidRPr="00D80A7C">
        <w:rPr>
          <w:lang w:val="en-GB" w:eastAsia="en-NZ" w:bidi="he-IL"/>
        </w:rPr>
        <w:t xml:space="preserve">s adoption in populations, when the </w:t>
      </w:r>
      <w:r w:rsidR="00D80A7C">
        <w:rPr>
          <w:lang w:val="en-GB" w:eastAsia="en-NZ" w:bidi="he-IL"/>
        </w:rPr>
        <w:t>result</w:t>
      </w:r>
      <w:r w:rsidR="00D80A7C" w:rsidRPr="00D80A7C">
        <w:rPr>
          <w:lang w:val="en-GB" w:eastAsia="en-NZ" w:bidi="he-IL"/>
        </w:rPr>
        <w:t xml:space="preserve">ing costs and benefits of such </w:t>
      </w:r>
      <w:r w:rsidR="00772DAE">
        <w:rPr>
          <w:lang w:val="en-GB" w:eastAsia="en-NZ" w:bidi="he-IL"/>
        </w:rPr>
        <w:t>behavior</w:t>
      </w:r>
      <w:r w:rsidR="00D80A7C" w:rsidRPr="00D80A7C">
        <w:rPr>
          <w:lang w:val="en-GB" w:eastAsia="en-NZ" w:bidi="he-IL"/>
        </w:rPr>
        <w:t xml:space="preserve">s are formally defined – it seems appropriate to define an LMS like Moodle as a </w:t>
      </w:r>
      <w:r w:rsidR="00D80A7C" w:rsidRPr="008C7AC3">
        <w:rPr>
          <w:i/>
          <w:lang w:val="en-GB" w:eastAsia="en-NZ" w:bidi="he-IL"/>
        </w:rPr>
        <w:t>public good</w:t>
      </w:r>
      <w:r w:rsidR="00D80A7C" w:rsidRPr="00D80A7C">
        <w:rPr>
          <w:lang w:val="en-GB" w:eastAsia="en-NZ" w:bidi="he-IL"/>
        </w:rPr>
        <w:t>: all teachers can take advantage of i</w:t>
      </w:r>
      <w:r w:rsidR="00D80A7C">
        <w:rPr>
          <w:lang w:val="en-GB" w:eastAsia="en-NZ" w:bidi="he-IL"/>
        </w:rPr>
        <w:t>t to share materials and experi</w:t>
      </w:r>
      <w:r w:rsidR="00D80A7C" w:rsidRPr="00D80A7C">
        <w:rPr>
          <w:lang w:val="en-GB" w:eastAsia="en-NZ" w:bidi="he-IL"/>
        </w:rPr>
        <w:t xml:space="preserve">ences and develop their practices. Even the school leadership, according to Fernandes (2008), may take advantage of its potential for the development of organizational and </w:t>
      </w:r>
      <w:r w:rsidR="00D80A7C">
        <w:rPr>
          <w:lang w:val="en-GB" w:eastAsia="en-NZ" w:bidi="he-IL"/>
        </w:rPr>
        <w:t>professional practices, fo</w:t>
      </w:r>
      <w:r w:rsidR="00D80A7C" w:rsidRPr="00D80A7C">
        <w:rPr>
          <w:lang w:val="en-GB" w:eastAsia="en-NZ" w:bidi="he-IL"/>
        </w:rPr>
        <w:t xml:space="preserve">menting its use among teachers and improving school as a whole. Thus, the low use of Moodle </w:t>
      </w:r>
      <w:r w:rsidR="00D80A7C" w:rsidRPr="00D80A7C">
        <w:rPr>
          <w:lang w:val="en-GB" w:eastAsia="en-NZ" w:bidi="he-IL"/>
        </w:rPr>
        <w:lastRenderedPageBreak/>
        <w:t xml:space="preserve">problem in a school may mean that few individuals cooperate to maintain this public good, and the spread of this cooperative </w:t>
      </w:r>
      <w:r w:rsidR="00772DAE">
        <w:rPr>
          <w:lang w:val="en-GB" w:eastAsia="en-NZ" w:bidi="he-IL"/>
        </w:rPr>
        <w:t>behavior</w:t>
      </w:r>
      <w:r w:rsidR="00D80A7C" w:rsidRPr="00D80A7C">
        <w:rPr>
          <w:lang w:val="en-GB" w:eastAsia="en-NZ" w:bidi="he-IL"/>
        </w:rPr>
        <w:t xml:space="preserve"> do</w:t>
      </w:r>
      <w:r w:rsidR="00415F34">
        <w:rPr>
          <w:lang w:val="en-GB" w:eastAsia="en-NZ" w:bidi="he-IL"/>
        </w:rPr>
        <w:t>es not occur in the population.</w:t>
      </w:r>
    </w:p>
    <w:p w:rsidR="00FD58E7" w:rsidRDefault="00FD58E7" w:rsidP="00D80A7C">
      <w:pPr>
        <w:jc w:val="both"/>
        <w:rPr>
          <w:lang w:val="en-GB" w:eastAsia="en-NZ" w:bidi="he-IL"/>
        </w:rPr>
      </w:pPr>
    </w:p>
    <w:p w:rsidR="00D80A7C" w:rsidRPr="00D80A7C" w:rsidRDefault="00FD58E7" w:rsidP="00D80A7C">
      <w:pPr>
        <w:jc w:val="both"/>
        <w:rPr>
          <w:lang w:val="en-GB" w:eastAsia="en-NZ" w:bidi="he-IL"/>
        </w:rPr>
      </w:pPr>
      <w:r>
        <w:rPr>
          <w:lang w:val="en-GB" w:eastAsia="en-NZ" w:bidi="he-IL"/>
        </w:rPr>
        <w:t>R</w:t>
      </w:r>
      <w:r w:rsidR="00D80A7C" w:rsidRPr="00D80A7C">
        <w:rPr>
          <w:lang w:val="en-GB" w:eastAsia="en-NZ" w:bidi="he-IL"/>
        </w:rPr>
        <w:t>esea</w:t>
      </w:r>
      <w:r w:rsidR="00591567">
        <w:rPr>
          <w:lang w:val="en-GB" w:eastAsia="en-NZ" w:bidi="he-IL"/>
        </w:rPr>
        <w:t>rch in EGT shows that</w:t>
      </w:r>
      <w:r w:rsidR="00D80A7C" w:rsidRPr="00D80A7C">
        <w:rPr>
          <w:lang w:val="en-GB" w:eastAsia="en-NZ" w:bidi="he-IL"/>
        </w:rPr>
        <w:t xml:space="preserve"> some mechanisms and variables can promote or facilitate of the adoption and spread of </w:t>
      </w:r>
      <w:r w:rsidR="00772DAE">
        <w:rPr>
          <w:lang w:val="en-GB" w:eastAsia="en-NZ" w:bidi="he-IL"/>
        </w:rPr>
        <w:t>behavior</w:t>
      </w:r>
      <w:r w:rsidR="00D80A7C" w:rsidRPr="00D80A7C">
        <w:rPr>
          <w:lang w:val="en-GB" w:eastAsia="en-NZ" w:bidi="he-IL"/>
        </w:rPr>
        <w:t xml:space="preserve">s, in particular cooperative ones, i.e., </w:t>
      </w:r>
      <w:r w:rsidR="00772DAE">
        <w:rPr>
          <w:lang w:val="en-GB" w:eastAsia="en-NZ" w:bidi="he-IL"/>
        </w:rPr>
        <w:t>behavior</w:t>
      </w:r>
      <w:r w:rsidR="00D80A7C" w:rsidRPr="00D80A7C">
        <w:rPr>
          <w:lang w:val="en-GB" w:eastAsia="en-NZ" w:bidi="he-IL"/>
        </w:rPr>
        <w:t xml:space="preserve">s where the collective gain is greater than the sum of individual ones. </w:t>
      </w:r>
      <w:r>
        <w:rPr>
          <w:lang w:val="en-GB" w:eastAsia="en-NZ" w:bidi="he-IL"/>
        </w:rPr>
        <w:t>Therefore, t</w:t>
      </w:r>
      <w:r w:rsidR="00D80A7C" w:rsidRPr="00D80A7C">
        <w:rPr>
          <w:lang w:val="en-GB" w:eastAsia="en-NZ" w:bidi="he-IL"/>
        </w:rPr>
        <w:t>he recommendations in Pedro et al. (2008) and Balanskat et al. (2006) reports, implemented in a school under EGT principles influence, not only can result in changes in attitudes regarding the use of Moodle but also i</w:t>
      </w:r>
      <w:r w:rsidR="00D80A7C">
        <w:rPr>
          <w:lang w:val="en-GB" w:eastAsia="en-NZ" w:bidi="he-IL"/>
        </w:rPr>
        <w:t>n a real and fruitful collabora</w:t>
      </w:r>
      <w:r w:rsidR="00D80A7C" w:rsidRPr="00D80A7C">
        <w:rPr>
          <w:lang w:val="en-GB" w:eastAsia="en-NZ" w:bidi="he-IL"/>
        </w:rPr>
        <w:t>tive work among teachers, with consequent and desirable increase in the quantity and quality of school LMS use.</w:t>
      </w:r>
      <w:r>
        <w:rPr>
          <w:lang w:val="en-GB" w:eastAsia="en-NZ" w:bidi="he-IL"/>
        </w:rPr>
        <w:t xml:space="preserve"> </w:t>
      </w:r>
      <w:r w:rsidR="00D80A7C" w:rsidRPr="00D80A7C">
        <w:rPr>
          <w:lang w:val="en-GB" w:eastAsia="en-NZ" w:bidi="he-IL"/>
        </w:rPr>
        <w:t>The study presented in this article, performed by an action-research in a Portuguese school, intended to produce knowledge about the effectiveness – in the promotion and dissemination of Moodle adoption – of some strategies of school leadership and pedagogical supervision based on principles of EGT.</w:t>
      </w:r>
    </w:p>
    <w:p w:rsidR="00D80A7C" w:rsidRPr="00D80A7C" w:rsidRDefault="00D80A7C" w:rsidP="00D80A7C">
      <w:pPr>
        <w:jc w:val="both"/>
        <w:rPr>
          <w:lang w:val="en-GB" w:eastAsia="en-NZ" w:bidi="he-IL"/>
        </w:rPr>
      </w:pPr>
    </w:p>
    <w:p w:rsidR="00D80A7C" w:rsidRPr="00D80A7C" w:rsidRDefault="00D80A7C" w:rsidP="00D80A7C">
      <w:pPr>
        <w:jc w:val="both"/>
        <w:rPr>
          <w:lang w:val="en-GB" w:eastAsia="en-NZ" w:bidi="he-IL"/>
        </w:rPr>
      </w:pPr>
    </w:p>
    <w:p w:rsidR="00D80A7C" w:rsidRPr="008C7AC3" w:rsidRDefault="00D80A7C" w:rsidP="008E26DC">
      <w:pPr>
        <w:pStyle w:val="Cabealho1"/>
        <w:jc w:val="both"/>
        <w:rPr>
          <w:sz w:val="20"/>
          <w:szCs w:val="20"/>
          <w:lang w:val="en-GB"/>
        </w:rPr>
      </w:pPr>
      <w:r w:rsidRPr="008C7AC3">
        <w:rPr>
          <w:sz w:val="20"/>
          <w:szCs w:val="20"/>
          <w:lang w:val="en-GB"/>
        </w:rPr>
        <w:t>E</w:t>
      </w:r>
      <w:r w:rsidR="008E26DC" w:rsidRPr="008C7AC3">
        <w:rPr>
          <w:sz w:val="20"/>
          <w:szCs w:val="20"/>
          <w:lang w:val="en-GB"/>
        </w:rPr>
        <w:t>volutionary Game Theory</w:t>
      </w:r>
    </w:p>
    <w:p w:rsidR="008E26DC" w:rsidRPr="008E26DC" w:rsidRDefault="008E26DC" w:rsidP="008E26DC">
      <w:pPr>
        <w:rPr>
          <w:lang w:val="en-GB" w:eastAsia="ar-SA"/>
        </w:rPr>
      </w:pPr>
    </w:p>
    <w:p w:rsidR="00D80A7C" w:rsidRDefault="00D80A7C" w:rsidP="00D80A7C">
      <w:pPr>
        <w:jc w:val="both"/>
        <w:rPr>
          <w:lang w:val="en-GB" w:eastAsia="en-NZ" w:bidi="he-IL"/>
        </w:rPr>
      </w:pPr>
      <w:r w:rsidRPr="00D80A7C">
        <w:rPr>
          <w:lang w:val="en-GB" w:eastAsia="en-NZ" w:bidi="he-IL"/>
        </w:rPr>
        <w:t xml:space="preserve">Game Theory is a powerful theoretical tool of social sciences (Axelrod, 1984), crucial to understand the evolution of social </w:t>
      </w:r>
      <w:r w:rsidR="00772DAE">
        <w:rPr>
          <w:lang w:val="en-GB" w:eastAsia="en-NZ" w:bidi="he-IL"/>
        </w:rPr>
        <w:t>behavior</w:t>
      </w:r>
      <w:r w:rsidRPr="00D80A7C">
        <w:rPr>
          <w:lang w:val="en-GB" w:eastAsia="en-NZ" w:bidi="he-IL"/>
        </w:rPr>
        <w:t xml:space="preserve"> in animals as well as the notion of altruism and justice among humans (Erickson, 2006). It studies various types of games, and some elements are needed to define them: a set of players, a set of strategies or </w:t>
      </w:r>
      <w:r w:rsidR="00772DAE">
        <w:rPr>
          <w:lang w:val="en-GB" w:eastAsia="en-NZ" w:bidi="he-IL"/>
        </w:rPr>
        <w:t>behavior</w:t>
      </w:r>
      <w:r w:rsidRPr="00D80A7C">
        <w:rPr>
          <w:lang w:val="en-GB" w:eastAsia="en-NZ" w:bidi="he-IL"/>
        </w:rPr>
        <w:t xml:space="preserve">s, and, for each strategy, a set of payoffs received by each player. Some games characterize many social dilemmas, which reflect the conflict of interests between the welfare of a community and of each individual (Hauert, 2006). In this class of games lies the </w:t>
      </w:r>
      <w:r w:rsidRPr="00FD58E7">
        <w:rPr>
          <w:i/>
          <w:lang w:val="en-GB" w:eastAsia="en-NZ" w:bidi="he-IL"/>
        </w:rPr>
        <w:t>Prisoner's Dilemma</w:t>
      </w:r>
      <w:r w:rsidRPr="00D80A7C">
        <w:rPr>
          <w:lang w:val="en-GB" w:eastAsia="en-NZ" w:bidi="he-IL"/>
        </w:rPr>
        <w:t xml:space="preserve">, which is, according to Axelrod (1984), the paradigm of formal game theory to analyse prosocial </w:t>
      </w:r>
      <w:r w:rsidR="00772DAE">
        <w:rPr>
          <w:lang w:val="en-GB" w:eastAsia="en-NZ" w:bidi="he-IL"/>
        </w:rPr>
        <w:t>behavior</w:t>
      </w:r>
      <w:r w:rsidRPr="00D80A7C">
        <w:rPr>
          <w:lang w:val="en-GB" w:eastAsia="en-NZ" w:bidi="he-IL"/>
        </w:rPr>
        <w:t xml:space="preserve">s: </w:t>
      </w:r>
      <w:r w:rsidR="00773F2E">
        <w:rPr>
          <w:lang w:val="en-GB" w:eastAsia="en-NZ" w:bidi="he-IL"/>
        </w:rPr>
        <w:t>it</w:t>
      </w:r>
      <w:r w:rsidRPr="00D80A7C">
        <w:rPr>
          <w:lang w:val="en-GB" w:eastAsia="en-NZ" w:bidi="he-IL"/>
        </w:rPr>
        <w:t xml:space="preserve"> has inspired s</w:t>
      </w:r>
      <w:r>
        <w:rPr>
          <w:lang w:val="en-GB" w:eastAsia="en-NZ" w:bidi="he-IL"/>
        </w:rPr>
        <w:t>everal lines of research in psy</w:t>
      </w:r>
      <w:r w:rsidRPr="00D80A7C">
        <w:rPr>
          <w:lang w:val="en-GB" w:eastAsia="en-NZ" w:bidi="he-IL"/>
        </w:rPr>
        <w:t xml:space="preserve">chology about factors that promote/inhibit cooperative </w:t>
      </w:r>
      <w:r w:rsidR="00772DAE">
        <w:rPr>
          <w:lang w:val="en-GB" w:eastAsia="en-NZ" w:bidi="he-IL"/>
        </w:rPr>
        <w:t>behavior</w:t>
      </w:r>
      <w:r w:rsidRPr="00D80A7C">
        <w:rPr>
          <w:lang w:val="en-GB" w:eastAsia="en-NZ" w:bidi="he-IL"/>
        </w:rPr>
        <w:t>, also serving as a diagnostic tool for social orientations such as individualism</w:t>
      </w:r>
      <w:r w:rsidR="00773F2E">
        <w:rPr>
          <w:lang w:val="en-GB" w:eastAsia="en-NZ" w:bidi="he-IL"/>
        </w:rPr>
        <w:t>/</w:t>
      </w:r>
      <w:r w:rsidRPr="00D80A7C">
        <w:rPr>
          <w:lang w:val="en-GB" w:eastAsia="en-NZ" w:bidi="he-IL"/>
        </w:rPr>
        <w:t xml:space="preserve">altruism, </w:t>
      </w:r>
      <w:r w:rsidR="00773F2E">
        <w:rPr>
          <w:lang w:val="en-GB" w:eastAsia="en-NZ" w:bidi="he-IL"/>
        </w:rPr>
        <w:t xml:space="preserve">and </w:t>
      </w:r>
      <w:r w:rsidRPr="00D80A7C">
        <w:rPr>
          <w:lang w:val="en-GB" w:eastAsia="en-NZ" w:bidi="he-IL"/>
        </w:rPr>
        <w:t>cooperation</w:t>
      </w:r>
      <w:r w:rsidR="00773F2E">
        <w:rPr>
          <w:lang w:val="en-GB" w:eastAsia="en-NZ" w:bidi="he-IL"/>
        </w:rPr>
        <w:t>/</w:t>
      </w:r>
      <w:r w:rsidRPr="00D80A7C">
        <w:rPr>
          <w:lang w:val="en-GB" w:eastAsia="en-NZ" w:bidi="he-IL"/>
        </w:rPr>
        <w:t>competition (Axelrod, Riolo &amp; Cohen, 2002).</w:t>
      </w:r>
    </w:p>
    <w:p w:rsidR="003D4D61" w:rsidRPr="00D80A7C" w:rsidRDefault="003D4D61" w:rsidP="00D80A7C">
      <w:pPr>
        <w:jc w:val="both"/>
        <w:rPr>
          <w:lang w:val="en-GB" w:eastAsia="en-NZ" w:bidi="he-IL"/>
        </w:rPr>
      </w:pPr>
    </w:p>
    <w:p w:rsidR="008E26DC" w:rsidRDefault="00D80A7C" w:rsidP="00D80A7C">
      <w:pPr>
        <w:jc w:val="both"/>
        <w:rPr>
          <w:lang w:val="en-GB" w:eastAsia="en-NZ" w:bidi="he-IL"/>
        </w:rPr>
      </w:pPr>
      <w:r w:rsidRPr="00D80A7C">
        <w:rPr>
          <w:lang w:val="en-GB" w:eastAsia="en-NZ" w:bidi="he-IL"/>
        </w:rPr>
        <w:t xml:space="preserve">In a population of players, Game Theory gives rise to </w:t>
      </w:r>
      <w:r w:rsidRPr="008E26DC">
        <w:rPr>
          <w:i/>
          <w:lang w:val="en-GB" w:eastAsia="en-NZ" w:bidi="he-IL"/>
        </w:rPr>
        <w:t>Evolutionary Game Theory</w:t>
      </w:r>
      <w:r w:rsidRPr="00D80A7C">
        <w:rPr>
          <w:lang w:val="en-GB" w:eastAsia="en-NZ" w:bidi="he-IL"/>
        </w:rPr>
        <w:t xml:space="preserve">: it studies the spread of strategies or </w:t>
      </w:r>
      <w:r w:rsidR="00772DAE">
        <w:rPr>
          <w:lang w:val="en-GB" w:eastAsia="en-NZ" w:bidi="he-IL"/>
        </w:rPr>
        <w:t>behavior</w:t>
      </w:r>
      <w:r w:rsidRPr="00D80A7C">
        <w:rPr>
          <w:lang w:val="en-GB" w:eastAsia="en-NZ" w:bidi="he-IL"/>
        </w:rPr>
        <w:t>s within the population, known the mechani</w:t>
      </w:r>
      <w:r>
        <w:rPr>
          <w:lang w:val="en-GB" w:eastAsia="en-NZ" w:bidi="he-IL"/>
        </w:rPr>
        <w:t>sms used by players in the deci</w:t>
      </w:r>
      <w:r w:rsidRPr="00D80A7C">
        <w:rPr>
          <w:lang w:val="en-GB" w:eastAsia="en-NZ" w:bidi="he-IL"/>
        </w:rPr>
        <w:t xml:space="preserve">sion to adopt a given strategy or </w:t>
      </w:r>
      <w:r w:rsidR="00772DAE">
        <w:rPr>
          <w:lang w:val="en-GB" w:eastAsia="en-NZ" w:bidi="he-IL"/>
        </w:rPr>
        <w:t>behavior</w:t>
      </w:r>
      <w:r w:rsidRPr="00D80A7C">
        <w:rPr>
          <w:lang w:val="en-GB" w:eastAsia="en-NZ" w:bidi="he-IL"/>
        </w:rPr>
        <w:t xml:space="preserve">, like trial and error or the imitation of successful strategies. Keeping the same mathematical structure of the </w:t>
      </w:r>
      <w:r w:rsidRPr="00FD58E7">
        <w:rPr>
          <w:i/>
          <w:lang w:val="en-GB" w:eastAsia="en-NZ" w:bidi="he-IL"/>
        </w:rPr>
        <w:t>Prisoner's Dilemma</w:t>
      </w:r>
      <w:r w:rsidRPr="00D80A7C">
        <w:rPr>
          <w:lang w:val="en-GB" w:eastAsia="en-NZ" w:bidi="he-IL"/>
        </w:rPr>
        <w:t xml:space="preserve">, EGT </w:t>
      </w:r>
      <w:r w:rsidR="00773F2E">
        <w:rPr>
          <w:lang w:val="en-GB" w:eastAsia="en-NZ" w:bidi="he-IL"/>
        </w:rPr>
        <w:t xml:space="preserve">studies </w:t>
      </w:r>
      <w:r w:rsidRPr="00D80A7C">
        <w:rPr>
          <w:lang w:val="en-GB" w:eastAsia="en-NZ" w:bidi="he-IL"/>
        </w:rPr>
        <w:t xml:space="preserve">the </w:t>
      </w:r>
      <w:r w:rsidRPr="008E26DC">
        <w:rPr>
          <w:i/>
          <w:lang w:val="en-GB" w:eastAsia="en-NZ" w:bidi="he-IL"/>
        </w:rPr>
        <w:t>Public Goods</w:t>
      </w:r>
      <w:r w:rsidR="008E26DC">
        <w:rPr>
          <w:lang w:val="en-GB" w:eastAsia="en-NZ" w:bidi="he-IL"/>
        </w:rPr>
        <w:t xml:space="preserve"> d</w:t>
      </w:r>
      <w:r w:rsidR="00773F2E">
        <w:rPr>
          <w:lang w:val="en-GB" w:eastAsia="en-NZ" w:bidi="he-IL"/>
        </w:rPr>
        <w:t xml:space="preserve">ilemma, having </w:t>
      </w:r>
      <w:r w:rsidRPr="00D80A7C">
        <w:rPr>
          <w:lang w:val="en-GB" w:eastAsia="en-NZ" w:bidi="he-IL"/>
        </w:rPr>
        <w:t xml:space="preserve">demonstrated </w:t>
      </w:r>
      <w:r w:rsidR="00773F2E">
        <w:rPr>
          <w:lang w:val="en-GB" w:eastAsia="en-NZ" w:bidi="he-IL"/>
        </w:rPr>
        <w:t xml:space="preserve">in this case </w:t>
      </w:r>
      <w:r w:rsidRPr="00D80A7C">
        <w:rPr>
          <w:lang w:val="en-GB" w:eastAsia="en-NZ" w:bidi="he-IL"/>
        </w:rPr>
        <w:t xml:space="preserve">the importance </w:t>
      </w:r>
      <w:r w:rsidR="00773F2E" w:rsidRPr="00D80A7C">
        <w:rPr>
          <w:lang w:val="en-GB" w:eastAsia="en-NZ" w:bidi="he-IL"/>
        </w:rPr>
        <w:t>to t</w:t>
      </w:r>
      <w:r w:rsidR="00773F2E">
        <w:rPr>
          <w:lang w:val="en-GB" w:eastAsia="en-NZ" w:bidi="he-IL"/>
        </w:rPr>
        <w:t>he emergence and mainte</w:t>
      </w:r>
      <w:r w:rsidR="00773F2E" w:rsidRPr="00D80A7C">
        <w:rPr>
          <w:lang w:val="en-GB" w:eastAsia="en-NZ" w:bidi="he-IL"/>
        </w:rPr>
        <w:t xml:space="preserve">nance of cooperative </w:t>
      </w:r>
      <w:r w:rsidR="00773F2E">
        <w:rPr>
          <w:lang w:val="en-GB" w:eastAsia="en-NZ" w:bidi="he-IL"/>
        </w:rPr>
        <w:t>behavior</w:t>
      </w:r>
      <w:r w:rsidR="00773F2E" w:rsidRPr="00D80A7C">
        <w:rPr>
          <w:lang w:val="en-GB" w:eastAsia="en-NZ" w:bidi="he-IL"/>
        </w:rPr>
        <w:t xml:space="preserve"> </w:t>
      </w:r>
      <w:r w:rsidRPr="00D80A7C">
        <w:rPr>
          <w:lang w:val="en-GB" w:eastAsia="en-NZ" w:bidi="he-IL"/>
        </w:rPr>
        <w:t>of changing the payoff, volunteering, communication, social reputation and clustering</w:t>
      </w:r>
      <w:r w:rsidR="00773F2E">
        <w:rPr>
          <w:lang w:val="en-GB" w:eastAsia="en-NZ" w:bidi="he-IL"/>
        </w:rPr>
        <w:t xml:space="preserve"> (Axelrod, </w:t>
      </w:r>
      <w:r w:rsidR="00773F2E" w:rsidRPr="00D80A7C">
        <w:rPr>
          <w:lang w:val="en-GB" w:eastAsia="en-NZ" w:bidi="he-IL"/>
        </w:rPr>
        <w:t>1984)</w:t>
      </w:r>
      <w:r w:rsidR="00415F34">
        <w:rPr>
          <w:lang w:val="en-GB" w:eastAsia="en-NZ" w:bidi="he-IL"/>
        </w:rPr>
        <w:t>.</w:t>
      </w:r>
    </w:p>
    <w:p w:rsidR="003D4D61" w:rsidRPr="00D80A7C" w:rsidRDefault="003D4D61" w:rsidP="00D80A7C">
      <w:pPr>
        <w:jc w:val="both"/>
        <w:rPr>
          <w:lang w:val="en-GB" w:eastAsia="en-NZ" w:bidi="he-IL"/>
        </w:rPr>
      </w:pPr>
    </w:p>
    <w:p w:rsidR="00D80A7C" w:rsidRDefault="00D80A7C" w:rsidP="00415F34">
      <w:pPr>
        <w:jc w:val="both"/>
        <w:rPr>
          <w:lang w:val="en-GB" w:eastAsia="en-NZ" w:bidi="he-IL"/>
        </w:rPr>
      </w:pPr>
      <w:r w:rsidRPr="00D80A7C">
        <w:rPr>
          <w:lang w:val="en-GB" w:eastAsia="en-NZ" w:bidi="he-IL"/>
        </w:rPr>
        <w:t xml:space="preserve">The adoption levels of a </w:t>
      </w:r>
      <w:r w:rsidR="00772DAE">
        <w:rPr>
          <w:lang w:val="en-GB" w:eastAsia="en-NZ" w:bidi="he-IL"/>
        </w:rPr>
        <w:t>behavior</w:t>
      </w:r>
      <w:r w:rsidRPr="00D80A7C">
        <w:rPr>
          <w:lang w:val="en-GB" w:eastAsia="en-NZ" w:bidi="he-IL"/>
        </w:rPr>
        <w:t xml:space="preserve"> increase when there's a high perso</w:t>
      </w:r>
      <w:r>
        <w:rPr>
          <w:lang w:val="en-GB" w:eastAsia="en-NZ" w:bidi="he-IL"/>
        </w:rPr>
        <w:t xml:space="preserve">nal benefit obtained by that </w:t>
      </w:r>
      <w:r w:rsidR="00772DAE">
        <w:rPr>
          <w:lang w:val="en-GB" w:eastAsia="en-NZ" w:bidi="he-IL"/>
        </w:rPr>
        <w:t>behavior</w:t>
      </w:r>
      <w:r w:rsidRPr="00D80A7C">
        <w:rPr>
          <w:lang w:val="en-GB" w:eastAsia="en-NZ" w:bidi="he-IL"/>
        </w:rPr>
        <w:t>, and a small benefit that comes from not adopting it (Koll</w:t>
      </w:r>
      <w:r>
        <w:rPr>
          <w:lang w:val="en-GB" w:eastAsia="en-NZ" w:bidi="he-IL"/>
        </w:rPr>
        <w:t xml:space="preserve">ock, 1998). </w:t>
      </w:r>
      <w:r w:rsidR="00773F2E">
        <w:rPr>
          <w:lang w:val="en-GB" w:eastAsia="en-NZ" w:bidi="he-IL"/>
        </w:rPr>
        <w:t>F</w:t>
      </w:r>
      <w:r w:rsidR="00773F2E" w:rsidRPr="00D80A7C">
        <w:rPr>
          <w:lang w:val="en-GB" w:eastAsia="en-NZ" w:bidi="he-IL"/>
        </w:rPr>
        <w:t xml:space="preserve">or the emergence of cooperative </w:t>
      </w:r>
      <w:r w:rsidR="00773F2E">
        <w:rPr>
          <w:lang w:val="en-GB" w:eastAsia="en-NZ" w:bidi="he-IL"/>
        </w:rPr>
        <w:t>behavior</w:t>
      </w:r>
      <w:r w:rsidR="00773F2E">
        <w:rPr>
          <w:lang w:val="en-GB" w:eastAsia="en-NZ" w:bidi="he-IL"/>
        </w:rPr>
        <w:t xml:space="preserve"> Axelrod (1984) recommends</w:t>
      </w:r>
      <w:r w:rsidRPr="00D80A7C">
        <w:rPr>
          <w:lang w:val="en-GB" w:eastAsia="en-NZ" w:bidi="he-IL"/>
        </w:rPr>
        <w:t xml:space="preserve"> to leaderships changing the payoff of cooperation, making it an attractive </w:t>
      </w:r>
      <w:r w:rsidR="00772DAE">
        <w:rPr>
          <w:lang w:val="en-GB" w:eastAsia="en-NZ" w:bidi="he-IL"/>
        </w:rPr>
        <w:t>behavior</w:t>
      </w:r>
      <w:r w:rsidRPr="00D80A7C">
        <w:rPr>
          <w:lang w:val="en-GB" w:eastAsia="en-NZ" w:bidi="he-IL"/>
        </w:rPr>
        <w:t xml:space="preserve">. Sigmund (2010) also suggests that the </w:t>
      </w:r>
      <w:r w:rsidRPr="00773F2E">
        <w:rPr>
          <w:i/>
          <w:lang w:val="en-GB" w:eastAsia="en-NZ" w:bidi="he-IL"/>
        </w:rPr>
        <w:t>payoff</w:t>
      </w:r>
      <w:r w:rsidRPr="00D80A7C">
        <w:rPr>
          <w:lang w:val="en-GB" w:eastAsia="en-NZ" w:bidi="he-IL"/>
        </w:rPr>
        <w:t xml:space="preserve"> resulting from the adoption of a particular </w:t>
      </w:r>
      <w:r w:rsidR="00772DAE">
        <w:rPr>
          <w:lang w:val="en-GB" w:eastAsia="en-NZ" w:bidi="he-IL"/>
        </w:rPr>
        <w:t>behavior</w:t>
      </w:r>
      <w:r w:rsidRPr="00D80A7C">
        <w:rPr>
          <w:lang w:val="en-GB" w:eastAsia="en-NZ" w:bidi="he-IL"/>
        </w:rPr>
        <w:t xml:space="preserve"> depends on the percentage of the population of individuals who adopt it.</w:t>
      </w:r>
    </w:p>
    <w:p w:rsidR="003D4D61" w:rsidRDefault="003D4D61" w:rsidP="00415F34">
      <w:pPr>
        <w:jc w:val="both"/>
        <w:rPr>
          <w:lang w:val="en-GB" w:eastAsia="en-NZ" w:bidi="he-IL"/>
        </w:rPr>
      </w:pPr>
    </w:p>
    <w:p w:rsidR="00D80A7C" w:rsidRDefault="00D80A7C" w:rsidP="00415F34">
      <w:pPr>
        <w:jc w:val="both"/>
        <w:rPr>
          <w:lang w:val="en-GB" w:eastAsia="en-NZ" w:bidi="he-IL"/>
        </w:rPr>
      </w:pPr>
      <w:r w:rsidRPr="00D80A7C">
        <w:rPr>
          <w:lang w:val="en-GB" w:eastAsia="en-NZ" w:bidi="he-IL"/>
        </w:rPr>
        <w:t xml:space="preserve">Changing game's feature from mandatory to </w:t>
      </w:r>
      <w:r w:rsidRPr="00773F2E">
        <w:rPr>
          <w:i/>
          <w:lang w:val="en-GB" w:eastAsia="en-NZ" w:bidi="he-IL"/>
        </w:rPr>
        <w:t>volunteer</w:t>
      </w:r>
      <w:r w:rsidRPr="00D80A7C">
        <w:rPr>
          <w:lang w:val="en-GB" w:eastAsia="en-NZ" w:bidi="he-IL"/>
        </w:rPr>
        <w:t xml:space="preserve"> brings gains for social welfare (Hauert, 2006): cooperators are the ones who respond positively to the announcement of a volunteer cooperative game, revealing more comfortable to play than the non-cooperative ones (Orbell &amp; Dawes, 1993), which increases the probability of socially productive </w:t>
      </w:r>
      <w:r>
        <w:rPr>
          <w:lang w:val="en-GB" w:eastAsia="en-NZ" w:bidi="he-IL"/>
        </w:rPr>
        <w:t>relations. The frequent interac</w:t>
      </w:r>
      <w:r w:rsidRPr="00D80A7C">
        <w:rPr>
          <w:lang w:val="en-GB" w:eastAsia="en-NZ" w:bidi="he-IL"/>
        </w:rPr>
        <w:t>tions between cooperators reinforce their optimism, and the improvement of social welfare attracts new participants – loners – to the game (Orbell &amp; Dawes, 1993).</w:t>
      </w:r>
    </w:p>
    <w:p w:rsidR="003D4D61" w:rsidRDefault="003D4D61" w:rsidP="00415F34">
      <w:pPr>
        <w:jc w:val="both"/>
        <w:rPr>
          <w:lang w:val="en-GB" w:eastAsia="en-NZ" w:bidi="he-IL"/>
        </w:rPr>
      </w:pPr>
    </w:p>
    <w:p w:rsidR="008E26DC" w:rsidRDefault="00773F2E" w:rsidP="00D80A7C">
      <w:pPr>
        <w:jc w:val="both"/>
        <w:rPr>
          <w:lang w:val="en-GB" w:eastAsia="en-NZ" w:bidi="he-IL"/>
        </w:rPr>
      </w:pPr>
      <w:r>
        <w:rPr>
          <w:lang w:val="en-GB" w:eastAsia="en-NZ" w:bidi="he-IL"/>
        </w:rPr>
        <w:t>C</w:t>
      </w:r>
      <w:r w:rsidR="00D80A7C" w:rsidRPr="00D80A7C">
        <w:rPr>
          <w:lang w:val="en-GB" w:eastAsia="en-NZ" w:bidi="he-IL"/>
        </w:rPr>
        <w:t>ommunication is a prerequisite for the evolution o</w:t>
      </w:r>
      <w:r w:rsidR="00D80A7C">
        <w:rPr>
          <w:lang w:val="en-GB" w:eastAsia="en-NZ" w:bidi="he-IL"/>
        </w:rPr>
        <w:t>f cooperation, because the abil</w:t>
      </w:r>
      <w:r w:rsidR="00D80A7C" w:rsidRPr="00D80A7C">
        <w:rPr>
          <w:lang w:val="en-GB" w:eastAsia="en-NZ" w:bidi="he-IL"/>
        </w:rPr>
        <w:t>ity to communicate and meet other players' intentions allows the development of alliances and even a morality that transcends the individualism of the rational player</w:t>
      </w:r>
      <w:r>
        <w:rPr>
          <w:lang w:val="en-GB" w:eastAsia="en-NZ" w:bidi="he-IL"/>
        </w:rPr>
        <w:t xml:space="preserve"> </w:t>
      </w:r>
      <w:r>
        <w:rPr>
          <w:lang w:val="en-GB" w:eastAsia="en-NZ" w:bidi="he-IL"/>
        </w:rPr>
        <w:t xml:space="preserve">(Axelrod, </w:t>
      </w:r>
      <w:r w:rsidRPr="00D80A7C">
        <w:rPr>
          <w:lang w:val="en-GB" w:eastAsia="en-NZ" w:bidi="he-IL"/>
        </w:rPr>
        <w:t>1984)</w:t>
      </w:r>
      <w:r w:rsidR="00D80A7C" w:rsidRPr="00D80A7C">
        <w:rPr>
          <w:lang w:val="en-GB" w:eastAsia="en-NZ" w:bidi="he-IL"/>
        </w:rPr>
        <w:t>. Access to a record of cooperation of each individual - the maintenance of a memory game - also allows t</w:t>
      </w:r>
      <w:r w:rsidR="00D80A7C">
        <w:rPr>
          <w:lang w:val="en-GB" w:eastAsia="en-NZ" w:bidi="he-IL"/>
        </w:rPr>
        <w:t xml:space="preserve">he development of </w:t>
      </w:r>
      <w:r w:rsidR="00D80A7C" w:rsidRPr="00AE2701">
        <w:rPr>
          <w:i/>
          <w:lang w:val="en-GB" w:eastAsia="en-NZ" w:bidi="he-IL"/>
        </w:rPr>
        <w:t>social reputation</w:t>
      </w:r>
      <w:r w:rsidR="00D80A7C" w:rsidRPr="00D80A7C">
        <w:rPr>
          <w:lang w:val="en-GB" w:eastAsia="en-NZ" w:bidi="he-IL"/>
        </w:rPr>
        <w:t xml:space="preserve">, another important mechanism for the evolution of cooperation. Centola (2010) investigated the spread of </w:t>
      </w:r>
      <w:r w:rsidR="00772DAE">
        <w:rPr>
          <w:lang w:val="en-GB" w:eastAsia="en-NZ" w:bidi="he-IL"/>
        </w:rPr>
        <w:t>behavior</w:t>
      </w:r>
      <w:r w:rsidR="00D80A7C" w:rsidRPr="00D80A7C">
        <w:rPr>
          <w:lang w:val="en-GB" w:eastAsia="en-NZ" w:bidi="he-IL"/>
        </w:rPr>
        <w:t>s in a community on the Internet and found out that social reinforcement resulting from the receipt o</w:t>
      </w:r>
      <w:r w:rsidR="00415F34">
        <w:rPr>
          <w:lang w:val="en-GB" w:eastAsia="en-NZ" w:bidi="he-IL"/>
        </w:rPr>
        <w:t>f emails with notifications of “</w:t>
      </w:r>
      <w:r w:rsidR="00D80A7C" w:rsidRPr="00D80A7C">
        <w:rPr>
          <w:lang w:val="en-GB" w:eastAsia="en-NZ" w:bidi="he-IL"/>
        </w:rPr>
        <w:t>friends</w:t>
      </w:r>
      <w:r w:rsidR="00415F34">
        <w:rPr>
          <w:lang w:val="en-GB" w:eastAsia="en-NZ" w:bidi="he-IL"/>
        </w:rPr>
        <w:t>”</w:t>
      </w:r>
      <w:r w:rsidR="00D80A7C" w:rsidRPr="00D80A7C">
        <w:rPr>
          <w:lang w:val="en-GB" w:eastAsia="en-NZ" w:bidi="he-IL"/>
        </w:rPr>
        <w:t xml:space="preserve"> </w:t>
      </w:r>
      <w:r w:rsidR="00772DAE">
        <w:rPr>
          <w:lang w:val="en-GB" w:eastAsia="en-NZ" w:bidi="he-IL"/>
        </w:rPr>
        <w:t>behavior</w:t>
      </w:r>
      <w:r w:rsidR="00D80A7C" w:rsidRPr="00D80A7C">
        <w:rPr>
          <w:lang w:val="en-GB" w:eastAsia="en-NZ" w:bidi="he-IL"/>
        </w:rPr>
        <w:t xml:space="preserve">s resulted in a propensity </w:t>
      </w:r>
      <w:r w:rsidR="00415F34">
        <w:rPr>
          <w:lang w:val="en-GB" w:eastAsia="en-NZ" w:bidi="he-IL"/>
        </w:rPr>
        <w:t xml:space="preserve">to adopt those same </w:t>
      </w:r>
      <w:r w:rsidR="00772DAE">
        <w:rPr>
          <w:lang w:val="en-GB" w:eastAsia="en-NZ" w:bidi="he-IL"/>
        </w:rPr>
        <w:t>behavior</w:t>
      </w:r>
      <w:r w:rsidR="00415F34">
        <w:rPr>
          <w:lang w:val="en-GB" w:eastAsia="en-NZ" w:bidi="he-IL"/>
        </w:rPr>
        <w:t>s.</w:t>
      </w:r>
    </w:p>
    <w:p w:rsidR="003D4D61" w:rsidRPr="003D4D61" w:rsidRDefault="003D4D61" w:rsidP="00D80A7C">
      <w:pPr>
        <w:jc w:val="both"/>
        <w:rPr>
          <w:lang w:val="en-GB" w:eastAsia="en-NZ" w:bidi="he-IL"/>
        </w:rPr>
      </w:pPr>
    </w:p>
    <w:p w:rsidR="00A52B40" w:rsidRPr="006528BE" w:rsidRDefault="00D80A7C" w:rsidP="00D80A7C">
      <w:pPr>
        <w:jc w:val="both"/>
        <w:rPr>
          <w:lang w:val="en-GB" w:eastAsia="en-NZ" w:bidi="he-IL"/>
        </w:rPr>
      </w:pPr>
      <w:r w:rsidRPr="00D80A7C">
        <w:rPr>
          <w:lang w:val="en-GB" w:eastAsia="en-NZ" w:bidi="he-IL"/>
        </w:rPr>
        <w:t xml:space="preserve">Communication also allows the creation and reinforcement of a sense of group identity and ethical standards (Kollock, 1998; Kirschbaum &amp; Iwai, 2011). In fact, in a population of local interactions (such as a </w:t>
      </w:r>
      <w:r w:rsidR="008E26DC" w:rsidRPr="00D80A7C">
        <w:rPr>
          <w:lang w:val="en-GB" w:eastAsia="en-NZ" w:bidi="he-IL"/>
        </w:rPr>
        <w:t>neighbourhood</w:t>
      </w:r>
      <w:r w:rsidRPr="00D80A7C">
        <w:rPr>
          <w:lang w:val="en-GB" w:eastAsia="en-NZ" w:bidi="he-IL"/>
        </w:rPr>
        <w:t xml:space="preserve">) that faces the Public Goods </w:t>
      </w:r>
      <w:r w:rsidR="00AE2701">
        <w:rPr>
          <w:lang w:val="en-GB" w:eastAsia="en-NZ" w:bidi="he-IL"/>
        </w:rPr>
        <w:t>d</w:t>
      </w:r>
      <w:r w:rsidRPr="00D80A7C">
        <w:rPr>
          <w:lang w:val="en-GB" w:eastAsia="en-NZ" w:bidi="he-IL"/>
        </w:rPr>
        <w:t>ilemma, coo</w:t>
      </w:r>
      <w:r>
        <w:rPr>
          <w:lang w:val="en-GB" w:eastAsia="en-NZ" w:bidi="he-IL"/>
        </w:rPr>
        <w:t>peration can emerge by the natu</w:t>
      </w:r>
      <w:r w:rsidRPr="00D80A7C">
        <w:rPr>
          <w:lang w:val="en-GB" w:eastAsia="en-NZ" w:bidi="he-IL"/>
        </w:rPr>
        <w:t xml:space="preserve">ral formation of </w:t>
      </w:r>
      <w:r w:rsidRPr="00773F2E">
        <w:rPr>
          <w:i/>
          <w:lang w:val="en-GB" w:eastAsia="en-NZ" w:bidi="he-IL"/>
        </w:rPr>
        <w:t>clusters</w:t>
      </w:r>
      <w:r w:rsidRPr="00D80A7C">
        <w:rPr>
          <w:lang w:val="en-GB" w:eastAsia="en-NZ" w:bidi="he-IL"/>
        </w:rPr>
        <w:t xml:space="preserve"> of cooperators, where individuals, by repeated interactions within these groups, show altruistic </w:t>
      </w:r>
      <w:r w:rsidR="00772DAE">
        <w:rPr>
          <w:lang w:val="en-GB" w:eastAsia="en-NZ" w:bidi="he-IL"/>
        </w:rPr>
        <w:t>behavior</w:t>
      </w:r>
      <w:r w:rsidRPr="00D80A7C">
        <w:rPr>
          <w:lang w:val="en-GB" w:eastAsia="en-NZ" w:bidi="he-IL"/>
        </w:rPr>
        <w:t xml:space="preserve"> (Kollock, 1998) and mai</w:t>
      </w:r>
      <w:r w:rsidR="00AE2701">
        <w:rPr>
          <w:lang w:val="en-GB" w:eastAsia="en-NZ" w:bidi="he-IL"/>
        </w:rPr>
        <w:t xml:space="preserve">ntain the levels of </w:t>
      </w:r>
      <w:r w:rsidR="00AE2701">
        <w:rPr>
          <w:lang w:val="en-GB" w:eastAsia="en-NZ" w:bidi="he-IL"/>
        </w:rPr>
        <w:lastRenderedPageBreak/>
        <w:t>cooperation</w:t>
      </w:r>
      <w:r w:rsidRPr="00D80A7C">
        <w:rPr>
          <w:lang w:val="en-GB" w:eastAsia="en-NZ" w:bidi="he-IL"/>
        </w:rPr>
        <w:t xml:space="preserve">. The interactions in which cooperative </w:t>
      </w:r>
      <w:r w:rsidR="00772DAE">
        <w:rPr>
          <w:lang w:val="en-GB" w:eastAsia="en-NZ" w:bidi="he-IL"/>
        </w:rPr>
        <w:t>behavior</w:t>
      </w:r>
      <w:r w:rsidRPr="00D80A7C">
        <w:rPr>
          <w:lang w:val="en-GB" w:eastAsia="en-NZ" w:bidi="he-IL"/>
        </w:rPr>
        <w:t>s are adopted result in benefits for each of the individual agents, promoting a social welfare that results in the desire to repeat such interactions, forming and thus keeping the cluster of cooperators. Several studies (such as Axelrod, 1984; Alves et al., 2004) suggest that organizational leadership must focus on the deliberate formati</w:t>
      </w:r>
      <w:r w:rsidR="00AE2701">
        <w:rPr>
          <w:lang w:val="en-GB" w:eastAsia="en-NZ" w:bidi="he-IL"/>
        </w:rPr>
        <w:t>on of such teams</w:t>
      </w:r>
      <w:r w:rsidR="00415F34">
        <w:rPr>
          <w:lang w:val="en-GB" w:eastAsia="en-NZ" w:bidi="he-IL"/>
        </w:rPr>
        <w:t>.</w:t>
      </w:r>
    </w:p>
    <w:p w:rsidR="00A52B40" w:rsidRPr="006528BE" w:rsidRDefault="001B2E5B" w:rsidP="001B2E5B">
      <w:pPr>
        <w:tabs>
          <w:tab w:val="left" w:pos="5520"/>
        </w:tabs>
        <w:jc w:val="both"/>
        <w:rPr>
          <w:lang w:val="en-GB"/>
        </w:rPr>
      </w:pPr>
      <w:r w:rsidRPr="006528BE">
        <w:rPr>
          <w:lang w:val="en-GB"/>
        </w:rPr>
        <w:tab/>
      </w:r>
    </w:p>
    <w:p w:rsidR="00A52B40" w:rsidRPr="006528BE" w:rsidRDefault="00A52B40" w:rsidP="00A52B40">
      <w:pPr>
        <w:rPr>
          <w:lang w:val="en-GB"/>
        </w:rPr>
      </w:pPr>
    </w:p>
    <w:p w:rsidR="00A52B40" w:rsidRDefault="00D80A7C" w:rsidP="00ED05F5">
      <w:pPr>
        <w:jc w:val="both"/>
        <w:rPr>
          <w:rFonts w:eastAsia="Arial Unicode MS"/>
          <w:b/>
          <w:kern w:val="1"/>
          <w:sz w:val="24"/>
          <w:szCs w:val="22"/>
          <w:lang w:val="en-GB" w:eastAsia="ar-SA"/>
        </w:rPr>
      </w:pPr>
      <w:r w:rsidRPr="00D80A7C">
        <w:rPr>
          <w:rFonts w:eastAsia="Arial Unicode MS"/>
          <w:b/>
          <w:kern w:val="1"/>
          <w:sz w:val="24"/>
          <w:szCs w:val="22"/>
          <w:lang w:val="en-GB" w:eastAsia="ar-SA"/>
        </w:rPr>
        <w:t>M</w:t>
      </w:r>
      <w:r>
        <w:rPr>
          <w:rFonts w:eastAsia="Arial Unicode MS"/>
          <w:b/>
          <w:kern w:val="1"/>
          <w:sz w:val="24"/>
          <w:szCs w:val="22"/>
          <w:lang w:val="en-GB" w:eastAsia="ar-SA"/>
        </w:rPr>
        <w:t>ethodology</w:t>
      </w:r>
    </w:p>
    <w:p w:rsidR="00D80A7C" w:rsidRPr="006528BE" w:rsidRDefault="00D80A7C" w:rsidP="00ED05F5">
      <w:pPr>
        <w:jc w:val="both"/>
        <w:rPr>
          <w:lang w:val="en-GB" w:eastAsia="en-NZ" w:bidi="he-IL"/>
        </w:rPr>
      </w:pPr>
    </w:p>
    <w:p w:rsidR="001B2E5B" w:rsidRPr="006528BE" w:rsidRDefault="008E26DC" w:rsidP="00D23DA6">
      <w:pPr>
        <w:tabs>
          <w:tab w:val="left" w:pos="5430"/>
        </w:tabs>
        <w:jc w:val="both"/>
        <w:rPr>
          <w:lang w:val="en-GB" w:eastAsia="en-NZ" w:bidi="he-IL"/>
        </w:rPr>
      </w:pPr>
      <w:r w:rsidRPr="008E26DC">
        <w:rPr>
          <w:lang w:val="en-GB" w:eastAsia="en-NZ" w:bidi="he-IL"/>
        </w:rPr>
        <w:t>To understand the educational phenomena un</w:t>
      </w:r>
      <w:r w:rsidR="00D5129F">
        <w:rPr>
          <w:lang w:val="en-GB" w:eastAsia="en-NZ" w:bidi="he-IL"/>
        </w:rPr>
        <w:t>derlying the identified problem,</w:t>
      </w:r>
      <w:r>
        <w:rPr>
          <w:lang w:val="en-GB" w:eastAsia="en-NZ" w:bidi="he-IL"/>
        </w:rPr>
        <w:t xml:space="preserve"> </w:t>
      </w:r>
      <w:r w:rsidR="00D5129F">
        <w:rPr>
          <w:lang w:val="en-GB" w:eastAsia="en-NZ" w:bidi="he-IL"/>
        </w:rPr>
        <w:t>an</w:t>
      </w:r>
      <w:r w:rsidRPr="008E26DC">
        <w:rPr>
          <w:lang w:val="en-GB" w:eastAsia="en-NZ" w:bidi="he-IL"/>
        </w:rPr>
        <w:t xml:space="preserve"> action-research </w:t>
      </w:r>
      <w:r w:rsidR="00D5129F" w:rsidRPr="008E26DC">
        <w:rPr>
          <w:lang w:val="en-GB" w:eastAsia="en-NZ" w:bidi="he-IL"/>
        </w:rPr>
        <w:t>seemed to</w:t>
      </w:r>
      <w:r w:rsidR="00D5129F">
        <w:rPr>
          <w:lang w:val="en-GB" w:eastAsia="en-NZ" w:bidi="he-IL"/>
        </w:rPr>
        <w:t xml:space="preserve"> be an appropriate methodology</w:t>
      </w:r>
      <w:r w:rsidR="00D5129F">
        <w:rPr>
          <w:lang w:val="en-GB" w:eastAsia="en-NZ" w:bidi="he-IL"/>
        </w:rPr>
        <w:t xml:space="preserve">, as it </w:t>
      </w:r>
      <w:r w:rsidRPr="008E26DC">
        <w:rPr>
          <w:lang w:val="en-GB" w:eastAsia="en-NZ" w:bidi="he-IL"/>
        </w:rPr>
        <w:t>"can serve as an organizational strategy to aggregate people to actively deal with particular issues" (Bo</w:t>
      </w:r>
      <w:r w:rsidR="00D5129F">
        <w:rPr>
          <w:lang w:val="en-GB" w:eastAsia="en-NZ" w:bidi="he-IL"/>
        </w:rPr>
        <w:t>gdan &amp; Biklen, 1991; p. 297)</w:t>
      </w:r>
      <w:r w:rsidR="000D425A">
        <w:rPr>
          <w:lang w:val="en-GB" w:eastAsia="en-NZ" w:bidi="he-IL"/>
        </w:rPr>
        <w:t>.</w:t>
      </w:r>
    </w:p>
    <w:p w:rsidR="008E26DC" w:rsidRDefault="008E26DC" w:rsidP="00ED05F5">
      <w:pPr>
        <w:jc w:val="both"/>
        <w:rPr>
          <w:b/>
          <w:lang w:val="en-GB"/>
        </w:rPr>
      </w:pPr>
    </w:p>
    <w:p w:rsidR="008E26DC" w:rsidRPr="008E26DC" w:rsidRDefault="008E26DC" w:rsidP="008E26DC">
      <w:pPr>
        <w:pStyle w:val="Cabealho2"/>
        <w:rPr>
          <w:sz w:val="20"/>
          <w:szCs w:val="20"/>
          <w:lang w:val="en-US"/>
        </w:rPr>
      </w:pPr>
      <w:r w:rsidRPr="008E26DC">
        <w:rPr>
          <w:sz w:val="20"/>
          <w:szCs w:val="20"/>
          <w:lang w:val="en-US"/>
        </w:rPr>
        <w:t>Context</w:t>
      </w:r>
    </w:p>
    <w:p w:rsidR="008E26DC" w:rsidRPr="008E26DC" w:rsidRDefault="008E26DC" w:rsidP="008E26DC">
      <w:pPr>
        <w:jc w:val="both"/>
        <w:rPr>
          <w:lang w:val="en-GB" w:eastAsia="en-NZ" w:bidi="he-IL"/>
        </w:rPr>
      </w:pPr>
      <w:r w:rsidRPr="008E26DC">
        <w:rPr>
          <w:lang w:val="en-GB" w:eastAsia="en-NZ" w:bidi="he-IL"/>
        </w:rPr>
        <w:t>The research took place from July 2010 to March 2011 at the school where the researcher worked as a mathematics teacher. It was a public school, where about 90 teachers were working with 900 students between 10 and 15 years of age. The school leadership was constituted by is director, a vice-director and 3 other members, including the TEP Coordinator (TEPC), an ICT teacher. All of the 36 class-rooms had 1 computer for teacher use, and 2 classrooms were also equipped with 14 computers for students. In the school library 6 computers were available to any use</w:t>
      </w:r>
      <w:r>
        <w:rPr>
          <w:lang w:val="en-GB" w:eastAsia="en-NZ" w:bidi="he-IL"/>
        </w:rPr>
        <w:t>r, and teacher's room had 8 com</w:t>
      </w:r>
      <w:r w:rsidRPr="008E26DC">
        <w:rPr>
          <w:lang w:val="en-GB" w:eastAsia="en-NZ" w:bidi="he-IL"/>
        </w:rPr>
        <w:t>puters for their use.</w:t>
      </w:r>
    </w:p>
    <w:p w:rsidR="001B2E5B" w:rsidRDefault="008E26DC" w:rsidP="008E26DC">
      <w:pPr>
        <w:jc w:val="both"/>
        <w:rPr>
          <w:lang w:val="en-GB" w:eastAsia="en-NZ" w:bidi="he-IL"/>
        </w:rPr>
      </w:pPr>
      <w:r w:rsidRPr="008E26DC">
        <w:rPr>
          <w:lang w:val="en-GB" w:eastAsia="en-NZ" w:bidi="he-IL"/>
        </w:rPr>
        <w:t>Through an exploratory case-study it was possible to understand that in September 2008 the TEPC conceived a strategic design to foster Moodle adoption and its dissemination, implemented in the scholar years of 2008/2009 and 2009/2010. It relied on the constitution of a PTE collaborating teachers team, whose 16 members belonged to various curricular departments, benefiting from a reduction of 1 hour of weekly working time to serve as hubs among their peers, spreading practices of using Moodle. Selecting PTE collaborators had been first conditioned by service requirements, and motivations and skills in using ICT were secondary conditions. Between September 2008 and June 2010, the TEPC provided these teachers with some sessions of formal technical training to use Moodle, and some moments of informal training by individual requests.</w:t>
      </w:r>
      <w:r w:rsidR="00773F2E">
        <w:rPr>
          <w:lang w:val="en-GB" w:eastAsia="en-NZ" w:bidi="he-IL"/>
        </w:rPr>
        <w:t xml:space="preserve"> </w:t>
      </w:r>
      <w:r w:rsidRPr="008E26DC">
        <w:rPr>
          <w:lang w:val="en-GB" w:eastAsia="en-NZ" w:bidi="he-IL"/>
        </w:rPr>
        <w:t>This strategy showed to be unfruitful, for there was no significa</w:t>
      </w:r>
      <w:r w:rsidR="000D425A">
        <w:rPr>
          <w:lang w:val="en-GB" w:eastAsia="en-NZ" w:bidi="he-IL"/>
        </w:rPr>
        <w:t xml:space="preserve">nt increase in the number of </w:t>
      </w:r>
      <w:r w:rsidR="00773F2E">
        <w:rPr>
          <w:lang w:val="en-GB" w:eastAsia="en-NZ" w:bidi="he-IL"/>
        </w:rPr>
        <w:t xml:space="preserve">accesses, </w:t>
      </w:r>
      <w:r w:rsidR="000D425A">
        <w:rPr>
          <w:lang w:val="en-GB" w:eastAsia="en-NZ" w:bidi="he-IL"/>
        </w:rPr>
        <w:t>re</w:t>
      </w:r>
      <w:r w:rsidRPr="008E26DC">
        <w:rPr>
          <w:lang w:val="en-GB" w:eastAsia="en-NZ" w:bidi="he-IL"/>
        </w:rPr>
        <w:t>sou</w:t>
      </w:r>
      <w:r w:rsidR="00773F2E">
        <w:rPr>
          <w:lang w:val="en-GB" w:eastAsia="en-NZ" w:bidi="he-IL"/>
        </w:rPr>
        <w:t>rces, activities, disciplines,</w:t>
      </w:r>
      <w:r w:rsidRPr="008E26DC">
        <w:rPr>
          <w:lang w:val="en-GB" w:eastAsia="en-NZ" w:bidi="he-IL"/>
        </w:rPr>
        <w:t xml:space="preserve"> users of Moodle. </w:t>
      </w:r>
    </w:p>
    <w:p w:rsidR="008E26DC" w:rsidRDefault="008E26DC" w:rsidP="008E26DC">
      <w:pPr>
        <w:jc w:val="both"/>
        <w:rPr>
          <w:lang w:val="en-GB" w:eastAsia="en-NZ" w:bidi="he-IL"/>
        </w:rPr>
      </w:pPr>
    </w:p>
    <w:p w:rsidR="008E26DC" w:rsidRPr="008E26DC" w:rsidRDefault="008E26DC" w:rsidP="008E26DC">
      <w:pPr>
        <w:pStyle w:val="Cabealho2"/>
        <w:rPr>
          <w:sz w:val="20"/>
          <w:szCs w:val="20"/>
          <w:lang w:val="en-US"/>
        </w:rPr>
      </w:pPr>
      <w:r w:rsidRPr="008E26DC">
        <w:rPr>
          <w:sz w:val="20"/>
          <w:szCs w:val="20"/>
          <w:lang w:val="en-US"/>
        </w:rPr>
        <w:t>Actions Implemented in the 1st cycle of Action Research:</w:t>
      </w:r>
    </w:p>
    <w:p w:rsidR="008E26DC" w:rsidRDefault="0029324D" w:rsidP="008E26DC">
      <w:r>
        <w:t>I</w:t>
      </w:r>
      <w:r w:rsidR="008E26DC">
        <w:t xml:space="preserve">t was designed and applied to school teachers in July 2010 a questionnaire with </w:t>
      </w:r>
      <w:r w:rsidR="008E26DC">
        <w:t xml:space="preserve">a </w:t>
      </w:r>
      <w:r w:rsidR="008E26DC" w:rsidRPr="008E26DC">
        <w:t>Likert-type scale</w:t>
      </w:r>
      <w:r w:rsidR="008E26DC">
        <w:t xml:space="preserve"> (1 – low; 4 – high) in order to understand frequencies of some ICT practices in teaching, and also feelings (at ease and enthusiasm) about ICT integration in teaching practices in general. There were no significant differences between the two groups with regard to ICT practices in teaching; however, and regarding their feelings, PTE collaborators revealed, on average, values slightly lower than those of other teachers questioned.</w:t>
      </w:r>
    </w:p>
    <w:p w:rsidR="00FD58E7" w:rsidRDefault="00FD58E7" w:rsidP="008E26DC"/>
    <w:p w:rsidR="008E26DC" w:rsidRPr="008E26DC" w:rsidRDefault="008E26DC" w:rsidP="008E26DC">
      <w:r>
        <w:t xml:space="preserve">After collecting and analyzing data, some actions were negotiated and implemented at the </w:t>
      </w:r>
      <w:r w:rsidRPr="008E26DC">
        <w:t>start of the academic year 2010/2011:</w:t>
      </w:r>
    </w:p>
    <w:p w:rsidR="008E26DC" w:rsidRPr="008E26DC" w:rsidRDefault="00FD58E7" w:rsidP="008E26DC">
      <w:pPr>
        <w:pStyle w:val="PargrafodaLista"/>
        <w:numPr>
          <w:ilvl w:val="0"/>
          <w:numId w:val="22"/>
        </w:numPr>
        <w:ind w:left="357" w:hanging="357"/>
        <w:jc w:val="both"/>
        <w:rPr>
          <w:rFonts w:ascii="Times New Roman" w:hAnsi="Times New Roman"/>
          <w:sz w:val="20"/>
          <w:szCs w:val="20"/>
        </w:rPr>
      </w:pPr>
      <w:r>
        <w:rPr>
          <w:rFonts w:ascii="Times New Roman" w:hAnsi="Times New Roman"/>
          <w:sz w:val="20"/>
          <w:szCs w:val="20"/>
        </w:rPr>
        <w:t>T</w:t>
      </w:r>
      <w:r w:rsidR="008E26DC" w:rsidRPr="008E26DC">
        <w:rPr>
          <w:rFonts w:ascii="Times New Roman" w:hAnsi="Times New Roman"/>
          <w:sz w:val="20"/>
          <w:szCs w:val="20"/>
        </w:rPr>
        <w:t xml:space="preserve">he researcher </w:t>
      </w:r>
      <w:r>
        <w:rPr>
          <w:rFonts w:ascii="Times New Roman" w:hAnsi="Times New Roman"/>
          <w:sz w:val="20"/>
          <w:szCs w:val="20"/>
        </w:rPr>
        <w:t>became</w:t>
      </w:r>
      <w:r w:rsidR="008E26DC" w:rsidRPr="008E26DC">
        <w:rPr>
          <w:rFonts w:ascii="Times New Roman" w:hAnsi="Times New Roman"/>
          <w:sz w:val="20"/>
          <w:szCs w:val="20"/>
        </w:rPr>
        <w:t xml:space="preserve"> Moodle's administrator, with six hours of work per week for this purpose;</w:t>
      </w:r>
    </w:p>
    <w:p w:rsidR="008E26DC" w:rsidRPr="008E26DC" w:rsidRDefault="0029324D" w:rsidP="008E26DC">
      <w:pPr>
        <w:pStyle w:val="PargrafodaLista"/>
        <w:numPr>
          <w:ilvl w:val="0"/>
          <w:numId w:val="22"/>
        </w:numPr>
        <w:ind w:left="357" w:hanging="357"/>
        <w:jc w:val="both"/>
        <w:rPr>
          <w:rFonts w:ascii="Times New Roman" w:hAnsi="Times New Roman"/>
          <w:sz w:val="20"/>
          <w:szCs w:val="20"/>
        </w:rPr>
      </w:pPr>
      <w:r>
        <w:rPr>
          <w:rFonts w:ascii="Times New Roman" w:hAnsi="Times New Roman"/>
          <w:sz w:val="20"/>
          <w:szCs w:val="20"/>
        </w:rPr>
        <w:t>Promoting</w:t>
      </w:r>
      <w:r w:rsidR="008E26DC" w:rsidRPr="008E26DC">
        <w:rPr>
          <w:rFonts w:ascii="Times New Roman" w:hAnsi="Times New Roman"/>
          <w:sz w:val="20"/>
          <w:szCs w:val="20"/>
        </w:rPr>
        <w:t xml:space="preserve"> frequent interactions with </w:t>
      </w:r>
      <w:r>
        <w:rPr>
          <w:rFonts w:ascii="Times New Roman" w:hAnsi="Times New Roman"/>
          <w:sz w:val="20"/>
          <w:szCs w:val="20"/>
        </w:rPr>
        <w:t xml:space="preserve">the </w:t>
      </w:r>
      <w:r w:rsidRPr="008E26DC">
        <w:rPr>
          <w:rFonts w:ascii="Times New Roman" w:hAnsi="Times New Roman"/>
          <w:sz w:val="20"/>
          <w:szCs w:val="20"/>
        </w:rPr>
        <w:t>researcher</w:t>
      </w:r>
      <w:r w:rsidRPr="008E26DC">
        <w:rPr>
          <w:rFonts w:ascii="Times New Roman" w:hAnsi="Times New Roman"/>
          <w:sz w:val="20"/>
          <w:szCs w:val="20"/>
        </w:rPr>
        <w:t xml:space="preserve"> </w:t>
      </w:r>
      <w:r>
        <w:rPr>
          <w:rFonts w:ascii="Times New Roman" w:hAnsi="Times New Roman"/>
          <w:sz w:val="20"/>
          <w:szCs w:val="20"/>
        </w:rPr>
        <w:t>and PTE collaborators</w:t>
      </w:r>
      <w:r w:rsidR="008E26DC" w:rsidRPr="008E26DC">
        <w:rPr>
          <w:rFonts w:ascii="Times New Roman" w:hAnsi="Times New Roman"/>
          <w:sz w:val="20"/>
          <w:szCs w:val="20"/>
        </w:rPr>
        <w:t>, by matching their working time, to provide informal training moments of using Moodle</w:t>
      </w:r>
      <w:r>
        <w:rPr>
          <w:rFonts w:ascii="Times New Roman" w:hAnsi="Times New Roman"/>
          <w:sz w:val="20"/>
          <w:szCs w:val="20"/>
        </w:rPr>
        <w:t>.</w:t>
      </w:r>
    </w:p>
    <w:p w:rsidR="008E26DC" w:rsidRDefault="008E26DC" w:rsidP="008E26DC"/>
    <w:p w:rsidR="008E26DC" w:rsidRPr="008E26DC" w:rsidRDefault="008E26DC" w:rsidP="008E26DC">
      <w:r w:rsidRPr="008E26DC">
        <w:t>The researcher also performed some changes in Moodle's site configuration:</w:t>
      </w:r>
    </w:p>
    <w:p w:rsidR="008E26DC" w:rsidRPr="008E26DC" w:rsidRDefault="008E26DC" w:rsidP="008E26DC">
      <w:pPr>
        <w:pStyle w:val="PargrafodaLista"/>
        <w:numPr>
          <w:ilvl w:val="0"/>
          <w:numId w:val="22"/>
        </w:numPr>
        <w:ind w:left="357" w:hanging="357"/>
        <w:jc w:val="both"/>
        <w:rPr>
          <w:rFonts w:ascii="Times New Roman" w:hAnsi="Times New Roman"/>
          <w:sz w:val="20"/>
          <w:szCs w:val="20"/>
        </w:rPr>
      </w:pPr>
      <w:r w:rsidRPr="008E26DC">
        <w:rPr>
          <w:rFonts w:ascii="Times New Roman" w:hAnsi="Times New Roman"/>
          <w:sz w:val="20"/>
          <w:szCs w:val="20"/>
        </w:rPr>
        <w:t>Manual enrollment of all school teachers, and most of the students</w:t>
      </w:r>
      <w:r w:rsidR="00FD58E7">
        <w:rPr>
          <w:rFonts w:ascii="Times New Roman" w:hAnsi="Times New Roman"/>
          <w:sz w:val="20"/>
          <w:szCs w:val="20"/>
        </w:rPr>
        <w:t>;</w:t>
      </w:r>
    </w:p>
    <w:p w:rsidR="008E26DC" w:rsidRPr="008E26DC" w:rsidRDefault="008E26DC" w:rsidP="008E26DC">
      <w:pPr>
        <w:pStyle w:val="PargrafodaLista"/>
        <w:numPr>
          <w:ilvl w:val="0"/>
          <w:numId w:val="22"/>
        </w:numPr>
        <w:ind w:left="357" w:hanging="357"/>
        <w:jc w:val="both"/>
        <w:rPr>
          <w:rFonts w:ascii="Times New Roman" w:hAnsi="Times New Roman"/>
          <w:sz w:val="20"/>
          <w:szCs w:val="20"/>
        </w:rPr>
      </w:pPr>
      <w:r w:rsidRPr="008E26DC">
        <w:rPr>
          <w:rFonts w:ascii="Times New Roman" w:hAnsi="Times New Roman"/>
          <w:sz w:val="20"/>
          <w:szCs w:val="20"/>
        </w:rPr>
        <w:t>Creating disci</w:t>
      </w:r>
      <w:r w:rsidR="0029324D">
        <w:rPr>
          <w:rFonts w:ascii="Times New Roman" w:hAnsi="Times New Roman"/>
          <w:sz w:val="20"/>
          <w:szCs w:val="20"/>
        </w:rPr>
        <w:t>plines specifically to teachers</w:t>
      </w:r>
      <w:r w:rsidRPr="008E26DC">
        <w:rPr>
          <w:rFonts w:ascii="Times New Roman" w:hAnsi="Times New Roman"/>
          <w:sz w:val="20"/>
          <w:szCs w:val="20"/>
        </w:rPr>
        <w:t xml:space="preserve"> with forced subscription to Forums</w:t>
      </w:r>
      <w:r w:rsidR="00FD58E7">
        <w:rPr>
          <w:rFonts w:ascii="Times New Roman" w:hAnsi="Times New Roman"/>
          <w:sz w:val="20"/>
          <w:szCs w:val="20"/>
        </w:rPr>
        <w:t>:</w:t>
      </w:r>
    </w:p>
    <w:p w:rsidR="008E26DC" w:rsidRPr="008E26DC" w:rsidRDefault="008E26DC" w:rsidP="008E26DC">
      <w:pPr>
        <w:pStyle w:val="PargrafodaLista"/>
        <w:numPr>
          <w:ilvl w:val="1"/>
          <w:numId w:val="22"/>
        </w:numPr>
        <w:jc w:val="both"/>
        <w:rPr>
          <w:rFonts w:ascii="Times New Roman" w:hAnsi="Times New Roman"/>
          <w:sz w:val="20"/>
          <w:szCs w:val="20"/>
        </w:rPr>
      </w:pPr>
      <w:r w:rsidRPr="008E26DC">
        <w:rPr>
          <w:rFonts w:ascii="Times New Roman" w:hAnsi="Times New Roman"/>
          <w:sz w:val="20"/>
          <w:szCs w:val="20"/>
        </w:rPr>
        <w:t>“Department of (...)" - to be managed by PTE collaborators along with their curr</w:t>
      </w:r>
      <w:r w:rsidR="001A01FA">
        <w:rPr>
          <w:rFonts w:ascii="Times New Roman" w:hAnsi="Times New Roman"/>
          <w:sz w:val="20"/>
          <w:szCs w:val="20"/>
        </w:rPr>
        <w:t>icular department coordinators.</w:t>
      </w:r>
    </w:p>
    <w:p w:rsidR="008E26DC" w:rsidRDefault="008E26DC" w:rsidP="008E26DC">
      <w:pPr>
        <w:pStyle w:val="PargrafodaLista"/>
        <w:numPr>
          <w:ilvl w:val="1"/>
          <w:numId w:val="22"/>
        </w:numPr>
        <w:jc w:val="both"/>
        <w:rPr>
          <w:rFonts w:ascii="Times New Roman" w:hAnsi="Times New Roman"/>
          <w:sz w:val="20"/>
          <w:szCs w:val="20"/>
        </w:rPr>
      </w:pPr>
      <w:r w:rsidRPr="008E26DC">
        <w:rPr>
          <w:rFonts w:ascii="Times New Roman" w:hAnsi="Times New Roman"/>
          <w:sz w:val="20"/>
          <w:szCs w:val="20"/>
        </w:rPr>
        <w:t>"Teachers Room" – a forum type discipline, to be boosted mainly by the school leadership, working as a "virtual bulletin board"</w:t>
      </w:r>
    </w:p>
    <w:p w:rsidR="001A01FA" w:rsidRPr="008E26DC" w:rsidRDefault="001A01FA" w:rsidP="001A01FA">
      <w:pPr>
        <w:pStyle w:val="PargrafodaLista"/>
        <w:ind w:left="1440"/>
        <w:jc w:val="both"/>
        <w:rPr>
          <w:rFonts w:ascii="Times New Roman" w:hAnsi="Times New Roman"/>
          <w:sz w:val="20"/>
          <w:szCs w:val="20"/>
        </w:rPr>
      </w:pPr>
    </w:p>
    <w:p w:rsidR="008E26DC" w:rsidRDefault="008E26DC" w:rsidP="00A07869">
      <w:pPr>
        <w:pStyle w:val="PargrafodaLista"/>
        <w:numPr>
          <w:ilvl w:val="0"/>
          <w:numId w:val="22"/>
        </w:numPr>
        <w:ind w:left="357" w:hanging="357"/>
        <w:jc w:val="both"/>
        <w:rPr>
          <w:rFonts w:ascii="Times New Roman" w:hAnsi="Times New Roman"/>
          <w:sz w:val="20"/>
          <w:szCs w:val="20"/>
        </w:rPr>
      </w:pPr>
      <w:r w:rsidRPr="008E26DC">
        <w:rPr>
          <w:rFonts w:ascii="Times New Roman" w:hAnsi="Times New Roman"/>
          <w:sz w:val="20"/>
          <w:szCs w:val="20"/>
        </w:rPr>
        <w:t>Making available on the main page of Moodle's site the resources "contacts" (with the identification of 16 PTE</w:t>
      </w:r>
      <w:r w:rsidR="00A07869">
        <w:rPr>
          <w:rFonts w:ascii="Times New Roman" w:hAnsi="Times New Roman"/>
          <w:sz w:val="20"/>
          <w:szCs w:val="20"/>
        </w:rPr>
        <w:t xml:space="preserve"> collaborators) and sideblocks</w:t>
      </w:r>
      <w:r w:rsidRPr="008E26DC">
        <w:rPr>
          <w:rFonts w:ascii="Times New Roman" w:hAnsi="Times New Roman"/>
          <w:sz w:val="20"/>
          <w:szCs w:val="20"/>
        </w:rPr>
        <w:t xml:space="preserve"> “active users”</w:t>
      </w:r>
      <w:r w:rsidR="00A07869">
        <w:rPr>
          <w:rFonts w:ascii="Times New Roman" w:hAnsi="Times New Roman"/>
          <w:sz w:val="20"/>
          <w:szCs w:val="20"/>
        </w:rPr>
        <w:t>.</w:t>
      </w:r>
    </w:p>
    <w:p w:rsidR="008E26DC" w:rsidRPr="00A07869" w:rsidRDefault="008E26DC" w:rsidP="008E26DC">
      <w:pPr>
        <w:pStyle w:val="PargrafodaLista"/>
        <w:numPr>
          <w:ilvl w:val="0"/>
          <w:numId w:val="22"/>
        </w:numPr>
        <w:ind w:left="357" w:hanging="357"/>
        <w:jc w:val="both"/>
        <w:rPr>
          <w:rFonts w:ascii="Times New Roman" w:hAnsi="Times New Roman"/>
          <w:sz w:val="20"/>
          <w:szCs w:val="20"/>
        </w:rPr>
      </w:pPr>
      <w:r w:rsidRPr="008E26DC">
        <w:rPr>
          <w:rFonts w:ascii="Times New Roman" w:hAnsi="Times New Roman"/>
          <w:sz w:val="20"/>
          <w:szCs w:val="20"/>
        </w:rPr>
        <w:t>All school computers had their browser's homepage set to Moodle's site.</w:t>
      </w:r>
    </w:p>
    <w:p w:rsidR="008E26DC" w:rsidRPr="008E26DC" w:rsidRDefault="008E26DC" w:rsidP="008E26DC"/>
    <w:p w:rsidR="008E26DC" w:rsidRPr="008E26DC" w:rsidRDefault="008E26DC" w:rsidP="008E26DC">
      <w:pPr>
        <w:pStyle w:val="Cabealho2"/>
        <w:rPr>
          <w:sz w:val="20"/>
          <w:szCs w:val="20"/>
          <w:lang w:val="en-US"/>
        </w:rPr>
      </w:pPr>
      <w:r w:rsidRPr="008E26DC">
        <w:rPr>
          <w:sz w:val="20"/>
          <w:szCs w:val="20"/>
          <w:lang w:val="en-US"/>
        </w:rPr>
        <w:lastRenderedPageBreak/>
        <w:t>Data Collection</w:t>
      </w:r>
    </w:p>
    <w:p w:rsidR="00A07869" w:rsidRDefault="008E26DC" w:rsidP="008E26DC">
      <w:r>
        <w:t xml:space="preserve">The methods/tools used in this study to collect data were (i) reports and statistics generated by Moodle, (ii) a diary and (iii) </w:t>
      </w:r>
      <w:r w:rsidR="003D4D61">
        <w:t>two semi-structured interviews.</w:t>
      </w:r>
    </w:p>
    <w:p w:rsidR="008E26DC" w:rsidRDefault="008E26DC" w:rsidP="008E26DC">
      <w:r>
        <w:t xml:space="preserve">Diary data was collected from informal and natural conversations with various teachers, including PTE collaborators and leadership members. </w:t>
      </w:r>
      <w:r w:rsidR="00A07869">
        <w:t>T</w:t>
      </w:r>
      <w:r>
        <w:t xml:space="preserve">wo structured interviews were carried out, aiming to understand perceptions of the TEPC and a collaborating professor about the actions undertaken and </w:t>
      </w:r>
      <w:r w:rsidR="00A07869">
        <w:t>their impact.</w:t>
      </w:r>
    </w:p>
    <w:p w:rsidR="008E26DC" w:rsidRDefault="008E26DC" w:rsidP="008E26DC">
      <w:r>
        <w:t>Given the naturalistic condition of the investigation, data analysis was done throughout the investigation.</w:t>
      </w:r>
    </w:p>
    <w:p w:rsidR="008E26DC" w:rsidRDefault="00A07869" w:rsidP="008E26DC">
      <w:r>
        <w:t>Given that</w:t>
      </w:r>
      <w:r w:rsidR="008E26DC">
        <w:t xml:space="preserve"> the researcher develope</w:t>
      </w:r>
      <w:r>
        <w:t>d her professional career at that same</w:t>
      </w:r>
      <w:r w:rsidR="008E26DC">
        <w:t xml:space="preserve"> school, interactions with teachers occurred perhaps daily in informal meetings, during breaks between classes and other encounters.</w:t>
      </w:r>
    </w:p>
    <w:p w:rsidR="00AD7E68" w:rsidRDefault="00AD7E68" w:rsidP="008E26DC"/>
    <w:p w:rsidR="003D4D61" w:rsidRDefault="003D4D61" w:rsidP="008E26DC"/>
    <w:p w:rsidR="00AD7E68" w:rsidRDefault="00AD7E68" w:rsidP="00AD7E68">
      <w:pPr>
        <w:jc w:val="both"/>
        <w:rPr>
          <w:rFonts w:eastAsia="Arial Unicode MS"/>
          <w:b/>
          <w:kern w:val="1"/>
          <w:sz w:val="24"/>
          <w:szCs w:val="22"/>
          <w:lang w:val="en-GB" w:eastAsia="ar-SA"/>
        </w:rPr>
      </w:pPr>
      <w:r>
        <w:rPr>
          <w:rFonts w:eastAsia="Arial Unicode MS"/>
          <w:b/>
          <w:kern w:val="1"/>
          <w:sz w:val="24"/>
          <w:szCs w:val="22"/>
          <w:lang w:val="en-GB" w:eastAsia="ar-SA"/>
        </w:rPr>
        <w:t>Results</w:t>
      </w:r>
    </w:p>
    <w:p w:rsidR="00AD7E68" w:rsidRDefault="00AD7E68" w:rsidP="00AD7E68">
      <w:pPr>
        <w:jc w:val="both"/>
        <w:rPr>
          <w:rFonts w:eastAsia="Arial Unicode MS"/>
          <w:b/>
          <w:kern w:val="1"/>
          <w:sz w:val="24"/>
          <w:szCs w:val="22"/>
          <w:lang w:val="en-GB" w:eastAsia="ar-SA"/>
        </w:rPr>
      </w:pPr>
    </w:p>
    <w:p w:rsidR="00AD7E68" w:rsidRDefault="00AD7E68" w:rsidP="00AD7E68">
      <w:r>
        <w:t xml:space="preserve">Figure 1 shows the evolution of the use of Moodle in the population studied, since it was created in September 2008 until the end of the investigation, March 2011. The increase of accesses is quite significant, observed the black line which refers to all users accesses. The researcher and the PTEC were the only users assigned </w:t>
      </w:r>
      <w:r w:rsidR="003D4D61">
        <w:t>with the administrator profile.</w:t>
      </w:r>
    </w:p>
    <w:p w:rsidR="00AD7E68" w:rsidRDefault="00AD7E68" w:rsidP="008E26DC"/>
    <w:p w:rsidR="008E26DC" w:rsidRPr="008E26DC" w:rsidRDefault="00CA5370" w:rsidP="008E26DC">
      <w:pPr>
        <w:jc w:val="both"/>
        <w:rPr>
          <w:lang w:eastAsia="en-NZ" w:bidi="he-IL"/>
        </w:rPr>
      </w:pPr>
      <w:r>
        <w:rPr>
          <w:noProof/>
          <w:lang w:val="pt-PT" w:eastAsia="pt-PT"/>
        </w:rPr>
        <w:drawing>
          <wp:anchor distT="0" distB="0" distL="114300" distR="114300" simplePos="0" relativeHeight="251659264" behindDoc="0" locked="0" layoutInCell="1" allowOverlap="1">
            <wp:simplePos x="0" y="0"/>
            <wp:positionH relativeFrom="column">
              <wp:posOffset>17780</wp:posOffset>
            </wp:positionH>
            <wp:positionV relativeFrom="paragraph">
              <wp:posOffset>88265</wp:posOffset>
            </wp:positionV>
            <wp:extent cx="6120130" cy="2783205"/>
            <wp:effectExtent l="0" t="0" r="0" b="0"/>
            <wp:wrapSquare wrapText="bothSides"/>
            <wp:docPr id="3" name="objetos gráfic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s gráficos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6120130" cy="278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E68" w:rsidRPr="00A97D29" w:rsidRDefault="00AD7E68" w:rsidP="00AD7E68">
      <w:pPr>
        <w:jc w:val="center"/>
        <w:rPr>
          <w:b/>
        </w:rPr>
      </w:pPr>
      <w:r w:rsidRPr="00A97D29">
        <w:rPr>
          <w:b/>
        </w:rPr>
        <w:t>Figure 1</w:t>
      </w:r>
      <w:r>
        <w:rPr>
          <w:b/>
        </w:rPr>
        <w:t>.</w:t>
      </w:r>
      <w:r w:rsidRPr="00A97D29">
        <w:rPr>
          <w:b/>
        </w:rPr>
        <w:t xml:space="preserve"> </w:t>
      </w:r>
      <w:r w:rsidRPr="00AD7E68">
        <w:t>Evolution of the accesses to school Moodle's site from September 2008 to March 2011</w:t>
      </w:r>
    </w:p>
    <w:p w:rsidR="00D23DA6" w:rsidRPr="006528BE" w:rsidRDefault="00D23DA6" w:rsidP="00D23DA6">
      <w:pPr>
        <w:keepNext/>
        <w:jc w:val="center"/>
      </w:pPr>
    </w:p>
    <w:p w:rsidR="00D23DA6" w:rsidRPr="006528BE" w:rsidRDefault="00D23DA6" w:rsidP="00D23DA6">
      <w:pPr>
        <w:rPr>
          <w:lang w:eastAsia="ko-KR"/>
        </w:rPr>
      </w:pPr>
    </w:p>
    <w:p w:rsidR="00AD7E68" w:rsidRDefault="00AD7E68" w:rsidP="00AD7E68">
      <w:r>
        <w:t>The first cycle of research was characterized by Moodle's administrative work (to configure and manage the platform) and also by several moments of technical support to its users, mostly new Moodle users. Also, and permanently, in formal and informal meetings at school, the researcher focused on showing the potential of Moodle to improve school practices.</w:t>
      </w:r>
    </w:p>
    <w:p w:rsidR="00486C72" w:rsidRDefault="00486C72" w:rsidP="00AD7E68"/>
    <w:p w:rsidR="00AD7E68" w:rsidRDefault="00AD7E68" w:rsidP="00AD7E68">
      <w:r>
        <w:t>Some PTE collaborators were less assiduous to weekl</w:t>
      </w:r>
      <w:r w:rsidR="00A07869">
        <w:t xml:space="preserve">y meetings with the researcher. </w:t>
      </w:r>
      <w:r>
        <w:t>For many participants, the existence of these weekly meetings functioned as a kind of "policing", making it mandatory for many to wor</w:t>
      </w:r>
      <w:r w:rsidR="00A07869">
        <w:t>k for the platform at that time</w:t>
      </w:r>
      <w:r>
        <w:t>. The TEPC stressed the organ</w:t>
      </w:r>
      <w:r w:rsidR="000D425A">
        <w:t>izational constraints in form</w:t>
      </w:r>
      <w:r w:rsidR="00A07869">
        <w:t>ing such a team: “</w:t>
      </w:r>
      <w:r>
        <w:t xml:space="preserve">The most important qualities of a PTE collaborator are autonomy, technical skill and creativity. Not all colleagues reveal them, but the preparation of teachers working schedules involves so much ... Many became PTE collaborators because they had time available ... It's not me who chooses them, their working schedules do. (...) Some people may have the suitable profile but do not have time to be a PTE collaborator: they have to spend time giving support </w:t>
      </w:r>
      <w:r w:rsidR="00A07869">
        <w:t xml:space="preserve">to </w:t>
      </w:r>
      <w:r>
        <w:t>this student, or in this coordination</w:t>
      </w:r>
      <w:r w:rsidR="00A07869">
        <w:t>”</w:t>
      </w:r>
      <w:r>
        <w:t xml:space="preserve"> (TEPC)</w:t>
      </w:r>
      <w:r w:rsidR="00A07869">
        <w:t>.</w:t>
      </w:r>
    </w:p>
    <w:p w:rsidR="00A07869" w:rsidRDefault="00A07869" w:rsidP="00AD7E68"/>
    <w:p w:rsidR="00AD7E68" w:rsidRDefault="00A07869" w:rsidP="00AD7E68">
      <w:r>
        <w:lastRenderedPageBreak/>
        <w:t>During those weekly meetings</w:t>
      </w:r>
      <w:r w:rsidR="00AD7E68">
        <w:t xml:space="preserve"> participants accessed Moodle site and expressed their concerns or raised questions aloud, and others intervened sharing knowledge or raising other questions. Excepting for one PTE collaborator, all the others – including Anna –  had clearly defined a considerable distance between their ICT skills and those revealed by the researche</w:t>
      </w:r>
      <w:r>
        <w:t>r, perceiving her as a trainer</w:t>
      </w:r>
      <w:r w:rsidR="00AD7E68">
        <w:t>. The researcher promptly attended requests, in an informal and collaborative way, suggesting activities which could promote efficient and effective Moodle use.  Nevertheless, the greater interest of PTE collaborators during the first cycle of action research was to master the technique required to add resources to their Moodle disciplines.</w:t>
      </w:r>
    </w:p>
    <w:p w:rsidR="00486C72" w:rsidRDefault="00486C72" w:rsidP="00AD7E68"/>
    <w:p w:rsidR="00AD7E68" w:rsidRDefault="00AD7E68" w:rsidP="00AD7E68">
      <w:r>
        <w:t>Some PTE collaborators were Moodle enthusiasts; others showed increased interest and motivation when realized that technical problems and concerns were addressed and solved in every session. “For years and years and years I rejected the idea of computers, and the other for a moment I realized: maybe it is interesting... Now I could not live without my computer! One can implement strategies to make lessons more enjoyable. (...) In my [Moodle] discipline there is a clear change from last year to this one. (...) The 45 weekly minutes? I was with you, but every Friday I was with my colleague [from the same Curricular Department] and we stay</w:t>
      </w:r>
      <w:bookmarkStart w:id="0" w:name="_GoBack"/>
      <w:bookmarkEnd w:id="0"/>
      <w:r>
        <w:t>ed in school wor</w:t>
      </w:r>
      <w:r w:rsidR="003D4D61">
        <w:t>king on the platform.</w:t>
      </w:r>
      <w:r>
        <w:t>"(Anna)</w:t>
      </w:r>
    </w:p>
    <w:p w:rsidR="00A07869" w:rsidRDefault="00A07869" w:rsidP="00AD7E68"/>
    <w:p w:rsidR="00AD7E68" w:rsidRDefault="00AD7E68" w:rsidP="00AD7E68">
      <w:r>
        <w:t>Other school teachers showed interest in using Moodle, requesting technical support: "This [Moodle] is very interesting ... (...) Can you create a discipline for me? (...) Are you here at this hour every week? (...) Can you help me? "(5th grade English Teacher).</w:t>
      </w:r>
    </w:p>
    <w:p w:rsidR="00A07869" w:rsidRDefault="00A07869" w:rsidP="00AD7E68"/>
    <w:p w:rsidR="00AD7E68" w:rsidRDefault="00AD7E68" w:rsidP="00AD7E68">
      <w:r>
        <w:t>Curricular Department’s coordinators showed little interest in adopting Moodle to develop their practices in Moodle's Curricular Department’s disciplines, since its adoption was defined by school leadership as volunteer.</w:t>
      </w:r>
    </w:p>
    <w:p w:rsidR="00AD7E68" w:rsidRDefault="00AD7E68" w:rsidP="00AD7E68">
      <w:r>
        <w:t>“</w:t>
      </w:r>
      <w:r>
        <w:t>An area [Moodle discipline] for teachers to share and collaborate? They won't go there. First, because we are increasingly required to do many things, many roles in school... There's no time.</w:t>
      </w:r>
      <w:r w:rsidR="003D4D61">
        <w:t xml:space="preserve"> </w:t>
      </w:r>
      <w:r>
        <w:t xml:space="preserve">(...) </w:t>
      </w:r>
      <w:r w:rsidR="003D4D61">
        <w:t>W</w:t>
      </w:r>
      <w:r>
        <w:t xml:space="preserve">e have to take it easy ... I value older people, because this is an absurd change for them... We must have patience and calm, they are slowly joining. We cannot be so demanding. But that doesn’t mean we have to stop there: let’s sow the seeds that things </w:t>
      </w:r>
      <w:r w:rsidR="00A07869">
        <w:t>then eventually will bear fruit</w:t>
      </w:r>
      <w:r>
        <w:t>”</w:t>
      </w:r>
      <w:r>
        <w:t xml:space="preserve"> (Anna)</w:t>
      </w:r>
      <w:r w:rsidR="00A07869">
        <w:t>.</w:t>
      </w:r>
    </w:p>
    <w:p w:rsidR="00A07869" w:rsidRDefault="00A07869" w:rsidP="00AD7E68"/>
    <w:p w:rsidR="00AD7E68" w:rsidRDefault="00AD7E68" w:rsidP="00AD7E68">
      <w:r>
        <w:t>It was always difficult to meet with school leadership members to show Moodle's potential to de</w:t>
      </w:r>
      <w:r w:rsidR="00A07869">
        <w:t xml:space="preserve">velop organizational practices. </w:t>
      </w:r>
      <w:r>
        <w:t>Only at the end of October the school director began to use 'Teachers' Room' discipline, posting in a Forum information, notices and other scholar resources, which were, in turn and automatically, sent to all teachers by e-mail. This leadership use of Moodle proved to be catalyst for the desired change: after receiving the first email, many teachers approached the researcher requesting username and password to access platform, and also expressing technical constraints in accessing it, which was perceived as necessary and inevitable given the school director use of Moodle. "The school direction, by using Moodle, sets the example and shows that it is a good tool to quickly access and share information" (TEPC)”. The coordinators of other leadership organs – being one among these always very reticent to scholar ICT adoption – requested the creation of disciplines on the platform similar to 'Teachers' Room' in their capability to communicate with teachers through emails. The attention and interest of other teachers in the school Moodle increased substantially since that time: there was a significant increase of requests for the creation of disciplines to work with students and for support in accessing and browsing the platform. During this cycle the platform underwent a major restructuring in its categories and disciplines.</w:t>
      </w:r>
    </w:p>
    <w:p w:rsidR="00AD7E68" w:rsidRDefault="00AD7E68" w:rsidP="00AD7E68"/>
    <w:p w:rsidR="00AD7E68" w:rsidRDefault="00AD7E68" w:rsidP="00AD7E68">
      <w:r>
        <w:t>Despite the success of the actions implemented from September to December 2010, some refinements were negotiated with the TEPC in order to improve Moodle's adoption, conducting to a 2</w:t>
      </w:r>
      <w:r w:rsidRPr="00486C72">
        <w:rPr>
          <w:vertAlign w:val="superscript"/>
        </w:rPr>
        <w:t>nd</w:t>
      </w:r>
      <w:r w:rsidR="00486C72">
        <w:t xml:space="preserve"> </w:t>
      </w:r>
      <w:r>
        <w:t xml:space="preserve"> cycle of action research: to raise awareness among school leadership members of Moodle's potential for the development of professional practices, seeking the increase of that use and, therefore, frequent interactions of school leadership with all </w:t>
      </w:r>
      <w:r w:rsidR="00B81210">
        <w:t>teachers through Moodle itself.</w:t>
      </w:r>
    </w:p>
    <w:p w:rsidR="00AD7E68" w:rsidRDefault="00AD7E68" w:rsidP="00AD7E68"/>
    <w:p w:rsidR="00AD7E68" w:rsidRDefault="00AD7E68" w:rsidP="00AD7E68">
      <w:r>
        <w:t xml:space="preserve">In this </w:t>
      </w:r>
      <w:r w:rsidR="00486C72">
        <w:t>2</w:t>
      </w:r>
      <w:r w:rsidR="00486C72" w:rsidRPr="00486C72">
        <w:rPr>
          <w:vertAlign w:val="superscript"/>
        </w:rPr>
        <w:t>nd</w:t>
      </w:r>
      <w:r w:rsidR="00486C72">
        <w:t xml:space="preserve"> </w:t>
      </w:r>
      <w:r>
        <w:t>cycle</w:t>
      </w:r>
      <w:r w:rsidR="00486C72">
        <w:t>,</w:t>
      </w:r>
      <w:r>
        <w:t xml:space="preserve"> </w:t>
      </w:r>
      <w:r w:rsidR="00486C72">
        <w:t>l</w:t>
      </w:r>
      <w:r>
        <w:t>eadership members gradually understood the potential of Moodle to the development of their practices, especially in collecting information through Moodle's questionnaires, which could allow them to save paper and systematically collect and process data. Nevertheless, despite the interest shown by these participants, their lack of time availability to develop technical skills to use the Moodle was frequent, which is confirmed by the TEPC: "we still need to improve a lot, but there are also many resources that we have not, there are many obstacles ... Too much work, for example.”</w:t>
      </w:r>
    </w:p>
    <w:p w:rsidR="00A52B40" w:rsidRPr="006528BE" w:rsidRDefault="00A52B40" w:rsidP="00ED05F5">
      <w:pPr>
        <w:adjustRightInd w:val="0"/>
        <w:jc w:val="both"/>
      </w:pPr>
    </w:p>
    <w:p w:rsidR="00AD7E68" w:rsidRPr="006528BE" w:rsidRDefault="00AD7E68" w:rsidP="00AD7E68">
      <w:pPr>
        <w:pStyle w:val="Cabealho1"/>
        <w:jc w:val="both"/>
      </w:pPr>
      <w:r>
        <w:lastRenderedPageBreak/>
        <w:t>Discus</w:t>
      </w:r>
      <w:r w:rsidRPr="006528BE">
        <w:t>sion</w:t>
      </w:r>
    </w:p>
    <w:p w:rsidR="00AD7E68" w:rsidRDefault="00AD7E68" w:rsidP="00ED05F5">
      <w:pPr>
        <w:pStyle w:val="Cabealho1"/>
        <w:jc w:val="both"/>
      </w:pPr>
    </w:p>
    <w:p w:rsidR="00A008C2" w:rsidRDefault="00A008C2" w:rsidP="00A008C2">
      <w:r>
        <w:t>In general all disciplines managed by PTE collaborators had a major increase in students’ accesses.</w:t>
      </w:r>
    </w:p>
    <w:p w:rsidR="00A008C2" w:rsidRDefault="00A008C2" w:rsidP="00A008C2">
      <w:r>
        <w:t xml:space="preserve">The school director clearly functioned as a hub of interactions with all school teachers, signaling his Moodle-use behavior through frequent emails sent through "Teachers Room". The initial assumption that PTE collaborators would be responsible for the dissemination of Moodle was quickly supplanted by the dynamics of a social network, where, for many teachers, the behavior of using Moodle was acquired by imitation of that single hub: though, in theory, each PTE collaborator had a strategic position in the population - at least one belonged to each curricular department - the reality had shown that these participants did not functioned exactly as hubs, for their positions didn't necessarily meant interactions with their peers. </w:t>
      </w:r>
    </w:p>
    <w:p w:rsidR="00AD7E68" w:rsidRDefault="00AD7E68" w:rsidP="00AD7E68">
      <w:r>
        <w:t xml:space="preserve">The variable most privileged </w:t>
      </w:r>
      <w:r w:rsidR="008C7AC3">
        <w:t xml:space="preserve">in this study </w:t>
      </w:r>
      <w:r>
        <w:t xml:space="preserve">and which effect had a most visible impact was </w:t>
      </w:r>
      <w:r w:rsidRPr="008C7AC3">
        <w:rPr>
          <w:i/>
        </w:rPr>
        <w:t>communication</w:t>
      </w:r>
      <w:r>
        <w:t xml:space="preserve">. It seemed crucial to focus on that process to transcend Moodle adoption barriers, aiming to understand teachers’ professional interests in ICT and raising awareness of the benefits of using Moodle. Through one of the most interesting Moodle's features, communication between participants was also established via email, where each post in a forum was automatically sent by email to subscribed users. Regardless of the different perceptions of Moodle adoption's benefits, knowledge about the actual state of the spread of use of the platform in the school population seemed to have some impact on the population of teachers as a social network. </w:t>
      </w:r>
    </w:p>
    <w:p w:rsidR="00AD7E68" w:rsidRDefault="00AD7E68" w:rsidP="000D425A">
      <w:r>
        <w:t>Exposure and visibility of PTE collaborators work resulted in some cases into a greater commitment to its realization, which resulted in an increase in their use of Mood</w:t>
      </w:r>
      <w:r w:rsidR="00B81210">
        <w:t xml:space="preserve">le. By </w:t>
      </w:r>
      <w:r>
        <w:t xml:space="preserve">forcing the creation and maintenance of social reputation, </w:t>
      </w:r>
      <w:r w:rsidR="00B81210">
        <w:t>they could</w:t>
      </w:r>
      <w:r>
        <w:t xml:space="preserve"> validate their PTE team membership and their acceptance in the community as using Moodle hubs.</w:t>
      </w:r>
    </w:p>
    <w:p w:rsidR="00AD7E68" w:rsidRDefault="00AD7E68" w:rsidP="00AD7E68">
      <w:pPr>
        <w:pStyle w:val="Cabealho2"/>
        <w:rPr>
          <w:lang w:val="en-US"/>
        </w:rPr>
      </w:pPr>
    </w:p>
    <w:p w:rsidR="00A52B40" w:rsidRPr="006528BE" w:rsidRDefault="00D23DA6" w:rsidP="00ED05F5">
      <w:pPr>
        <w:pStyle w:val="Cabealho1"/>
        <w:jc w:val="both"/>
      </w:pPr>
      <w:r w:rsidRPr="006528BE">
        <w:t>Conclusion</w:t>
      </w:r>
    </w:p>
    <w:p w:rsidR="00A52B40" w:rsidRPr="006528BE" w:rsidRDefault="00A52B40" w:rsidP="00ED05F5">
      <w:pPr>
        <w:jc w:val="both"/>
        <w:rPr>
          <w:lang w:eastAsia="en-NZ" w:bidi="he-IL"/>
        </w:rPr>
      </w:pPr>
    </w:p>
    <w:p w:rsidR="00AD7E68" w:rsidRDefault="00AD7E68" w:rsidP="00B81210">
      <w:pPr>
        <w:tabs>
          <w:tab w:val="left" w:pos="2010"/>
        </w:tabs>
        <w:adjustRightInd w:val="0"/>
        <w:jc w:val="both"/>
        <w:rPr>
          <w:lang w:eastAsia="en-NZ" w:bidi="he-IL"/>
        </w:rPr>
      </w:pPr>
      <w:r>
        <w:rPr>
          <w:lang w:eastAsia="en-NZ" w:bidi="he-IL"/>
        </w:rPr>
        <w:t>One of Game Theory’s main result is the importance of the 'shadow of the future' in the emergence of cooperative behavior: the perception of the possibility of future interactions allows the emergence and sust</w:t>
      </w:r>
      <w:r w:rsidR="000D425A">
        <w:rPr>
          <w:lang w:eastAsia="en-NZ" w:bidi="he-IL"/>
        </w:rPr>
        <w:t>ainability of cooperation in a “</w:t>
      </w:r>
      <w:r>
        <w:rPr>
          <w:lang w:eastAsia="en-NZ" w:bidi="he-IL"/>
        </w:rPr>
        <w:t>selfish individuals</w:t>
      </w:r>
      <w:r w:rsidR="000D425A">
        <w:rPr>
          <w:lang w:eastAsia="en-NZ" w:bidi="he-IL"/>
        </w:rPr>
        <w:t>”</w:t>
      </w:r>
      <w:r w:rsidR="00B81210">
        <w:rPr>
          <w:lang w:eastAsia="en-NZ" w:bidi="he-IL"/>
        </w:rPr>
        <w:t xml:space="preserve"> population. </w:t>
      </w:r>
      <w:r>
        <w:rPr>
          <w:lang w:eastAsia="en-NZ" w:bidi="he-IL"/>
        </w:rPr>
        <w:t>In this particu</w:t>
      </w:r>
      <w:r>
        <w:rPr>
          <w:lang w:eastAsia="en-NZ" w:bidi="he-IL"/>
        </w:rPr>
        <w:t>lar study, involving the professional and educational use of ICT, the evolution of technology itself and of its integration in school practices do provide a future where ICT will be most certainly present in the school, hence facilitating school leadership and teachers decis</w:t>
      </w:r>
      <w:r>
        <w:rPr>
          <w:lang w:eastAsia="en-NZ" w:bidi="he-IL"/>
        </w:rPr>
        <w:t>ions to adopt exploratory behaviors</w:t>
      </w:r>
      <w:r>
        <w:rPr>
          <w:lang w:eastAsia="en-NZ" w:bidi="he-IL"/>
        </w:rPr>
        <w:t xml:space="preserve"> and accept technology, even with some individual and/or group resistances. At the same time, and integrating Balanskat et al. (2006) findings, the fact that effective adoption of ICT can only be visible after some years of dedication reinforces the need to develop in the whole school community this prospect of future </w:t>
      </w:r>
      <w:r w:rsidRPr="000D425A">
        <w:rPr>
          <w:i/>
          <w:lang w:eastAsia="en-NZ" w:bidi="he-IL"/>
        </w:rPr>
        <w:t>with</w:t>
      </w:r>
      <w:r>
        <w:rPr>
          <w:lang w:eastAsia="en-NZ" w:bidi="he-IL"/>
        </w:rPr>
        <w:t xml:space="preserve"> ICT and </w:t>
      </w:r>
      <w:r w:rsidRPr="000D425A">
        <w:rPr>
          <w:i/>
          <w:lang w:eastAsia="en-NZ" w:bidi="he-IL"/>
        </w:rPr>
        <w:t>for</w:t>
      </w:r>
      <w:r>
        <w:rPr>
          <w:lang w:eastAsia="en-NZ" w:bidi="he-IL"/>
        </w:rPr>
        <w:t xml:space="preserve"> ICT, stressing the need, as </w:t>
      </w:r>
      <w:r>
        <w:rPr>
          <w:lang w:eastAsia="en-NZ" w:bidi="he-IL"/>
        </w:rPr>
        <w:t>refers Axelrod (1984), to estab</w:t>
      </w:r>
      <w:r>
        <w:rPr>
          <w:lang w:eastAsia="en-NZ" w:bidi="he-IL"/>
        </w:rPr>
        <w:t>lish frequent and lasting interactions between individuals, which allow the emergence of cooperation around the use of ICT, particularly the use of an LMS such as Moodle.</w:t>
      </w:r>
    </w:p>
    <w:p w:rsidR="00A52B40" w:rsidRPr="006528BE" w:rsidRDefault="00D23DA6" w:rsidP="00AD7E68">
      <w:pPr>
        <w:tabs>
          <w:tab w:val="left" w:pos="2010"/>
        </w:tabs>
        <w:adjustRightInd w:val="0"/>
        <w:jc w:val="both"/>
      </w:pPr>
      <w:r w:rsidRPr="006528BE">
        <w:tab/>
      </w:r>
    </w:p>
    <w:p w:rsidR="00A52B40" w:rsidRPr="006528BE" w:rsidRDefault="00A52B40" w:rsidP="00ED05F5">
      <w:pPr>
        <w:pStyle w:val="Cabealho1"/>
        <w:jc w:val="both"/>
        <w:rPr>
          <w:lang w:val="en-GB"/>
        </w:rPr>
      </w:pPr>
      <w:r w:rsidRPr="006528BE">
        <w:rPr>
          <w:lang w:val="en-GB"/>
        </w:rPr>
        <w:t>References</w:t>
      </w:r>
    </w:p>
    <w:p w:rsidR="00A52B40" w:rsidRPr="006528BE" w:rsidRDefault="00A52B40" w:rsidP="00ED05F5">
      <w:pPr>
        <w:spacing w:after="100"/>
        <w:jc w:val="both"/>
        <w:rPr>
          <w:lang w:val="en-GB"/>
        </w:rPr>
      </w:pPr>
    </w:p>
    <w:p w:rsidR="00CF2016" w:rsidRPr="00CF2016" w:rsidRDefault="00CF2016" w:rsidP="00CF2016">
      <w:pPr>
        <w:ind w:left="360" w:hanging="360"/>
        <w:rPr>
          <w:sz w:val="18"/>
          <w:szCs w:val="18"/>
          <w:lang w:val="pt-PT"/>
        </w:rPr>
      </w:pPr>
      <w:r w:rsidRPr="00CF2016">
        <w:rPr>
          <w:sz w:val="18"/>
          <w:szCs w:val="18"/>
          <w:lang w:val="pt-PT"/>
        </w:rPr>
        <w:t>Alves, M., Kimura, H., Basso, L., &amp; Krauter, E., (2004). O altruísmo nas organizações: interacção e selecção natural. Proceedings of XXXII Encontro Brasileiro de Economia. João Pessoa: ANPEC.</w:t>
      </w:r>
    </w:p>
    <w:p w:rsidR="00CF2016" w:rsidRPr="00CF2016" w:rsidRDefault="00CF2016" w:rsidP="00CF2016">
      <w:pPr>
        <w:ind w:left="360" w:hanging="360"/>
        <w:rPr>
          <w:sz w:val="18"/>
          <w:szCs w:val="18"/>
        </w:rPr>
      </w:pPr>
      <w:r w:rsidRPr="00CF2016">
        <w:rPr>
          <w:sz w:val="18"/>
          <w:szCs w:val="18"/>
        </w:rPr>
        <w:t xml:space="preserve">Axelrod, R. (1984). </w:t>
      </w:r>
      <w:r w:rsidRPr="00CF2016">
        <w:rPr>
          <w:i/>
          <w:sz w:val="18"/>
          <w:szCs w:val="18"/>
        </w:rPr>
        <w:t>The Evolution of Cooperation</w:t>
      </w:r>
      <w:r w:rsidRPr="00CF2016">
        <w:rPr>
          <w:sz w:val="18"/>
          <w:szCs w:val="18"/>
        </w:rPr>
        <w:t>. New York: Basic Books.</w:t>
      </w:r>
    </w:p>
    <w:p w:rsidR="00CF2016" w:rsidRPr="00CF2016" w:rsidRDefault="00CF2016" w:rsidP="00CF2016">
      <w:pPr>
        <w:ind w:left="360" w:hanging="360"/>
        <w:rPr>
          <w:sz w:val="18"/>
          <w:szCs w:val="18"/>
        </w:rPr>
      </w:pPr>
      <w:r w:rsidRPr="00CF2016">
        <w:rPr>
          <w:sz w:val="18"/>
          <w:szCs w:val="18"/>
        </w:rPr>
        <w:t xml:space="preserve">Axelrod, R., Riolo, R., &amp; Cohen, M. (2002). Beyond Geography: Cooperation with persistent links in the absence of clustered neighborhoods. </w:t>
      </w:r>
      <w:r w:rsidRPr="00CF2016">
        <w:rPr>
          <w:i/>
          <w:sz w:val="18"/>
          <w:szCs w:val="18"/>
        </w:rPr>
        <w:t>Personality and Social Psychology Review</w:t>
      </w:r>
      <w:r w:rsidRPr="00CF2016">
        <w:rPr>
          <w:sz w:val="18"/>
          <w:szCs w:val="18"/>
        </w:rPr>
        <w:t xml:space="preserve">, </w:t>
      </w:r>
      <w:r w:rsidRPr="00CF2016">
        <w:rPr>
          <w:i/>
          <w:sz w:val="18"/>
          <w:szCs w:val="18"/>
        </w:rPr>
        <w:t>6</w:t>
      </w:r>
      <w:r w:rsidRPr="00CF2016">
        <w:rPr>
          <w:sz w:val="18"/>
          <w:szCs w:val="18"/>
        </w:rPr>
        <w:t>(4), 341-346.</w:t>
      </w:r>
    </w:p>
    <w:p w:rsidR="00CF2016" w:rsidRPr="00CF2016" w:rsidRDefault="00CF2016" w:rsidP="00CF2016">
      <w:pPr>
        <w:ind w:left="360" w:hanging="360"/>
        <w:rPr>
          <w:sz w:val="18"/>
          <w:szCs w:val="18"/>
        </w:rPr>
      </w:pPr>
      <w:r w:rsidRPr="00CF2016">
        <w:rPr>
          <w:sz w:val="18"/>
          <w:szCs w:val="18"/>
        </w:rPr>
        <w:t xml:space="preserve">Baek, Y., Jung, J., &amp; Kim, B. (2008). What makes teachers use technology in the classroom? Exploring the factors affecting facilitation of technology with a Korean sample. </w:t>
      </w:r>
      <w:r w:rsidRPr="00CF2016">
        <w:rPr>
          <w:i/>
          <w:sz w:val="18"/>
          <w:szCs w:val="18"/>
        </w:rPr>
        <w:t>Computers &amp; Education</w:t>
      </w:r>
      <w:r w:rsidRPr="00CF2016">
        <w:rPr>
          <w:sz w:val="18"/>
          <w:szCs w:val="18"/>
        </w:rPr>
        <w:t xml:space="preserve">, </w:t>
      </w:r>
      <w:r w:rsidRPr="00CF2016">
        <w:rPr>
          <w:i/>
          <w:sz w:val="18"/>
          <w:szCs w:val="18"/>
        </w:rPr>
        <w:t>50</w:t>
      </w:r>
      <w:r w:rsidRPr="00CF2016">
        <w:rPr>
          <w:sz w:val="18"/>
          <w:szCs w:val="18"/>
        </w:rPr>
        <w:t>(1), 224-234.</w:t>
      </w:r>
    </w:p>
    <w:p w:rsidR="00CF2016" w:rsidRPr="00CF2016" w:rsidRDefault="00CF2016" w:rsidP="00CF2016">
      <w:pPr>
        <w:ind w:left="360" w:hanging="360"/>
        <w:rPr>
          <w:sz w:val="18"/>
          <w:szCs w:val="18"/>
          <w:lang w:val="pt-PT"/>
        </w:rPr>
      </w:pPr>
      <w:r w:rsidRPr="00CF2016">
        <w:rPr>
          <w:sz w:val="18"/>
          <w:szCs w:val="18"/>
        </w:rPr>
        <w:t xml:space="preserve">Balanskat, A., Blamire, R., &amp; Kefala, S. (2006). The ICT Impact Report: A review of studies of ICT impact on schools in Europe. </w:t>
      </w:r>
      <w:r w:rsidRPr="00CF2016">
        <w:rPr>
          <w:sz w:val="18"/>
          <w:szCs w:val="18"/>
          <w:lang w:val="pt-PT"/>
        </w:rPr>
        <w:t>Bruxelas: European Schoolnet.</w:t>
      </w:r>
    </w:p>
    <w:p w:rsidR="00CF2016" w:rsidRPr="00CF2016" w:rsidRDefault="00CF2016" w:rsidP="00CF2016">
      <w:pPr>
        <w:ind w:left="360" w:hanging="360"/>
        <w:rPr>
          <w:sz w:val="18"/>
          <w:szCs w:val="18"/>
          <w:lang w:val="pt-PT"/>
        </w:rPr>
      </w:pPr>
      <w:r w:rsidRPr="00CF2016">
        <w:rPr>
          <w:sz w:val="18"/>
          <w:szCs w:val="18"/>
          <w:lang w:val="pt-PT"/>
        </w:rPr>
        <w:t>Boavida, A., &amp; Ponte, J. P. (2002). Investigação colaborativa: Potencialidades e problemas. In GTI (Org), Reflectir e investigar sobre a prática profissional. Lisboa: APM, pp. 43-55.</w:t>
      </w:r>
    </w:p>
    <w:p w:rsidR="00CF2016" w:rsidRPr="00CF2016" w:rsidRDefault="00CF2016" w:rsidP="00CF2016">
      <w:pPr>
        <w:ind w:left="360" w:hanging="360"/>
        <w:rPr>
          <w:sz w:val="18"/>
          <w:szCs w:val="18"/>
          <w:lang w:val="pt-PT"/>
        </w:rPr>
      </w:pPr>
      <w:r w:rsidRPr="00CF2016">
        <w:rPr>
          <w:sz w:val="18"/>
          <w:szCs w:val="18"/>
          <w:lang w:val="pt-PT"/>
        </w:rPr>
        <w:t xml:space="preserve">Bogdan, R., &amp; Biklen, S. (1994). </w:t>
      </w:r>
      <w:r w:rsidRPr="00CF2016">
        <w:rPr>
          <w:i/>
          <w:sz w:val="18"/>
          <w:szCs w:val="18"/>
          <w:lang w:val="pt-PT"/>
        </w:rPr>
        <w:t>Investigação Qualitativa em Educação: Uma Introdução à Teoria e aos Métodos</w:t>
      </w:r>
      <w:r w:rsidRPr="00CF2016">
        <w:rPr>
          <w:sz w:val="18"/>
          <w:szCs w:val="18"/>
          <w:lang w:val="pt-PT"/>
        </w:rPr>
        <w:t>. Porto: Porto Editora.</w:t>
      </w:r>
    </w:p>
    <w:p w:rsidR="00CF2016" w:rsidRPr="00CF2016" w:rsidRDefault="00CF2016" w:rsidP="00CF2016">
      <w:pPr>
        <w:ind w:left="360" w:hanging="360"/>
        <w:rPr>
          <w:sz w:val="18"/>
          <w:szCs w:val="18"/>
          <w:lang w:val="pt-PT"/>
        </w:rPr>
      </w:pPr>
      <w:r w:rsidRPr="00CF2016">
        <w:rPr>
          <w:sz w:val="18"/>
          <w:szCs w:val="18"/>
          <w:lang w:val="pt-PT"/>
        </w:rPr>
        <w:t xml:space="preserve">Carvalho, A. (2008). Os LMS no Apoio ao Ensino Presencial: dos Conteúdos às Interacções. </w:t>
      </w:r>
      <w:r w:rsidRPr="00CF2016">
        <w:rPr>
          <w:i/>
          <w:sz w:val="18"/>
          <w:szCs w:val="18"/>
          <w:lang w:val="pt-PT"/>
        </w:rPr>
        <w:t>Revista Portuguesa de Pedagogia</w:t>
      </w:r>
      <w:r w:rsidRPr="00CF2016">
        <w:rPr>
          <w:sz w:val="18"/>
          <w:szCs w:val="18"/>
          <w:lang w:val="pt-PT"/>
        </w:rPr>
        <w:t xml:space="preserve">, </w:t>
      </w:r>
      <w:r w:rsidRPr="00CF2016">
        <w:rPr>
          <w:i/>
          <w:sz w:val="18"/>
          <w:szCs w:val="18"/>
          <w:lang w:val="pt-PT"/>
        </w:rPr>
        <w:t>42</w:t>
      </w:r>
      <w:r w:rsidRPr="00CF2016">
        <w:rPr>
          <w:sz w:val="18"/>
          <w:szCs w:val="18"/>
          <w:lang w:val="pt-PT"/>
        </w:rPr>
        <w:t>(2), 101–122.</w:t>
      </w:r>
    </w:p>
    <w:p w:rsidR="00CF2016" w:rsidRPr="00CF2016" w:rsidRDefault="00CF2016" w:rsidP="00CF2016">
      <w:pPr>
        <w:ind w:left="360" w:hanging="360"/>
        <w:rPr>
          <w:sz w:val="18"/>
          <w:szCs w:val="18"/>
          <w:lang w:val="pt-PT"/>
        </w:rPr>
      </w:pPr>
      <w:r w:rsidRPr="00CF2016">
        <w:rPr>
          <w:sz w:val="18"/>
          <w:szCs w:val="18"/>
          <w:lang w:val="pt-PT"/>
        </w:rPr>
        <w:t>Costa, A., Rodrigues, A., Peralta, M., Cruz, E., Reis, O., Ramos, J., Sebastião, L., Maio, V., Dias, P., Gomes, M., Osório, A., Ramos A. &amp; Valente , L. (2008a). Competências TIC. Estudo de Implementação. Vol. 1. Gabinete de Estatística e Planeamento da Educação (GEPE). Ministério da Educação.</w:t>
      </w:r>
    </w:p>
    <w:p w:rsidR="00CF2016" w:rsidRPr="00CF2016" w:rsidRDefault="00CF2016" w:rsidP="00CF2016">
      <w:pPr>
        <w:ind w:left="360" w:hanging="360"/>
        <w:rPr>
          <w:sz w:val="18"/>
          <w:szCs w:val="18"/>
          <w:lang w:val="pt-PT"/>
        </w:rPr>
      </w:pPr>
      <w:r w:rsidRPr="00CF2016">
        <w:rPr>
          <w:sz w:val="18"/>
          <w:szCs w:val="18"/>
          <w:lang w:val="pt-PT"/>
        </w:rPr>
        <w:lastRenderedPageBreak/>
        <w:t>Costa, A., Rodrigues, A.,Peralta, M., Cruz, E., Reis, O., Ramos, J., Sebastião, L., Maio, V., Dias, P., Gomes, M., Osório, A., Ramos A. &amp; Valente , L. (2008b). Competências TIC. Estudo de Implementação. Vol. 2. Gabinete de Estatística e Planeamento da Educação (GEPE). Ministério da Educação.</w:t>
      </w:r>
    </w:p>
    <w:p w:rsidR="00CF2016" w:rsidRPr="00CF2016" w:rsidRDefault="00CF2016" w:rsidP="00CF2016">
      <w:pPr>
        <w:ind w:left="360" w:hanging="360"/>
        <w:rPr>
          <w:sz w:val="18"/>
          <w:szCs w:val="18"/>
          <w:lang w:val="pt-PT"/>
        </w:rPr>
      </w:pPr>
      <w:r w:rsidRPr="00CF2016">
        <w:rPr>
          <w:sz w:val="18"/>
          <w:szCs w:val="18"/>
          <w:lang w:val="pt-PT"/>
        </w:rPr>
        <w:t>Coutinho, C. (2008). Aspectos metodológicos da investigação em Tecnologia Educativa em Portugal (1985-2000). In J. Ferreira &amp; C. Marto (Org), Actas do XIV Colóquio AFIRSE: Para um balanço da Investigação em Tecnologia em Portugal de 1960 a 2007: teorias e práticas. Lisboa: FPCE-UL, pp. 1-13.</w:t>
      </w:r>
    </w:p>
    <w:p w:rsidR="00CF2016" w:rsidRPr="00CF2016" w:rsidRDefault="00CF2016" w:rsidP="00CF2016">
      <w:pPr>
        <w:ind w:left="360" w:hanging="360"/>
        <w:rPr>
          <w:sz w:val="18"/>
          <w:szCs w:val="18"/>
          <w:lang w:val="pt-PT"/>
        </w:rPr>
      </w:pPr>
      <w:r w:rsidRPr="00CF2016">
        <w:rPr>
          <w:sz w:val="18"/>
          <w:szCs w:val="18"/>
          <w:lang w:val="pt-PT"/>
        </w:rPr>
        <w:t xml:space="preserve">Day, C. (2001). </w:t>
      </w:r>
      <w:r w:rsidRPr="00CF2016">
        <w:rPr>
          <w:i/>
          <w:sz w:val="18"/>
          <w:szCs w:val="18"/>
          <w:lang w:val="pt-PT"/>
        </w:rPr>
        <w:t>Desenvolvimento Profissional de Professores: Os Desafios da Aprendizagem Permanente</w:t>
      </w:r>
      <w:r w:rsidRPr="00CF2016">
        <w:rPr>
          <w:sz w:val="18"/>
          <w:szCs w:val="18"/>
          <w:lang w:val="pt-PT"/>
        </w:rPr>
        <w:t>. Porto: Porto Editora.</w:t>
      </w:r>
    </w:p>
    <w:p w:rsidR="00CF2016" w:rsidRPr="00CF2016" w:rsidRDefault="00CF2016" w:rsidP="00CF2016">
      <w:pPr>
        <w:ind w:left="360" w:hanging="360"/>
        <w:rPr>
          <w:sz w:val="18"/>
          <w:szCs w:val="18"/>
          <w:lang w:val="pt-PT"/>
        </w:rPr>
      </w:pPr>
      <w:r w:rsidRPr="00CF2016">
        <w:rPr>
          <w:sz w:val="18"/>
          <w:szCs w:val="18"/>
          <w:lang w:val="pt-PT"/>
        </w:rPr>
        <w:t>Fernandes, J. (2008). Moodle nas escolas portuguesas: Números, oportunidades e ideias. In F. A. Costa, R. Páscoa, E. Cruz, M. J. Spilker &amp; P. Vasques (Orgs.), Actas do II Encontro Nacional Comunidades de Aprendizagem Moodle: CaldasMoodle'08 . Caldas da Rainha: Associação Portuguesa de Telemática Educativa, pp. 132-148.</w:t>
      </w:r>
    </w:p>
    <w:p w:rsidR="00CF2016" w:rsidRPr="00CF2016" w:rsidRDefault="00CF2016" w:rsidP="00CF2016">
      <w:pPr>
        <w:ind w:left="360" w:hanging="360"/>
        <w:rPr>
          <w:sz w:val="18"/>
          <w:szCs w:val="18"/>
          <w:lang w:val="pt-PT"/>
        </w:rPr>
      </w:pPr>
      <w:r w:rsidRPr="00CF2016">
        <w:rPr>
          <w:sz w:val="18"/>
          <w:szCs w:val="18"/>
          <w:lang w:val="pt-PT"/>
        </w:rPr>
        <w:t>GEPE/ME. (2007). Estudo de Diagnóstico: A modernização tecnológica do sistema de ensino em Portugal. Lisboa: Ministério da Educação.</w:t>
      </w:r>
    </w:p>
    <w:p w:rsidR="000407E9" w:rsidRPr="000407E9" w:rsidRDefault="000407E9" w:rsidP="000407E9">
      <w:pPr>
        <w:ind w:left="360" w:hanging="360"/>
        <w:rPr>
          <w:rFonts w:eastAsia="Times New Roman"/>
          <w:sz w:val="18"/>
          <w:szCs w:val="18"/>
          <w:lang w:eastAsia="pt-PT"/>
        </w:rPr>
      </w:pPr>
      <w:r w:rsidRPr="000407E9">
        <w:rPr>
          <w:sz w:val="18"/>
          <w:szCs w:val="18"/>
          <w:lang w:val="pt-PT"/>
        </w:rPr>
        <w:t>Harasim</w:t>
      </w:r>
      <w:r w:rsidRPr="000407E9">
        <w:rPr>
          <w:rFonts w:eastAsia="Times New Roman"/>
          <w:sz w:val="18"/>
          <w:szCs w:val="18"/>
          <w:lang w:eastAsia="pt-PT"/>
        </w:rPr>
        <w:t xml:space="preserve">, L., Hiltz, S., Teles, L., Turoff, M. (1995) </w:t>
      </w:r>
      <w:r w:rsidRPr="000407E9">
        <w:rPr>
          <w:rFonts w:eastAsia="Times New Roman"/>
          <w:i/>
          <w:iCs/>
          <w:sz w:val="18"/>
          <w:szCs w:val="18"/>
          <w:lang w:eastAsia="pt-PT"/>
        </w:rPr>
        <w:t>Learning Networks: A Field Guide to Teaching and Learning Online</w:t>
      </w:r>
      <w:r w:rsidRPr="000407E9">
        <w:rPr>
          <w:rFonts w:eastAsia="Times New Roman"/>
          <w:sz w:val="18"/>
          <w:szCs w:val="18"/>
          <w:lang w:eastAsia="pt-PT"/>
        </w:rPr>
        <w:t>, United States</w:t>
      </w:r>
      <w:r>
        <w:rPr>
          <w:rFonts w:eastAsia="Times New Roman"/>
          <w:sz w:val="18"/>
          <w:szCs w:val="18"/>
          <w:lang w:eastAsia="pt-PT"/>
        </w:rPr>
        <w:t xml:space="preserve"> </w:t>
      </w:r>
      <w:r w:rsidRPr="000407E9">
        <w:rPr>
          <w:rFonts w:eastAsia="Times New Roman"/>
          <w:sz w:val="18"/>
          <w:szCs w:val="18"/>
          <w:lang w:eastAsia="pt-PT"/>
        </w:rPr>
        <w:t>of America: Massachusetts Institute of Technology.</w:t>
      </w:r>
    </w:p>
    <w:p w:rsidR="00CF2016" w:rsidRPr="00CF2016" w:rsidRDefault="00CF2016" w:rsidP="000407E9">
      <w:pPr>
        <w:ind w:left="360" w:hanging="360"/>
        <w:rPr>
          <w:sz w:val="18"/>
          <w:szCs w:val="18"/>
        </w:rPr>
      </w:pPr>
      <w:r w:rsidRPr="000407E9">
        <w:rPr>
          <w:sz w:val="18"/>
          <w:szCs w:val="18"/>
        </w:rPr>
        <w:t xml:space="preserve">Hargreaves, A. (1998). </w:t>
      </w:r>
      <w:r w:rsidRPr="00CF2016">
        <w:rPr>
          <w:i/>
          <w:sz w:val="18"/>
          <w:szCs w:val="18"/>
          <w:lang w:val="pt-PT"/>
        </w:rPr>
        <w:t>Os Professores em Tempos de Mudança: O Trabalho e a Cultura dos Professores na Idade Pós-Moderna</w:t>
      </w:r>
      <w:r w:rsidRPr="00CF2016">
        <w:rPr>
          <w:sz w:val="18"/>
          <w:szCs w:val="18"/>
          <w:lang w:val="pt-PT"/>
        </w:rPr>
        <w:t xml:space="preserve">. </w:t>
      </w:r>
      <w:r w:rsidRPr="00CF2016">
        <w:rPr>
          <w:sz w:val="18"/>
          <w:szCs w:val="18"/>
        </w:rPr>
        <w:t>Lisboa: McGraw-Hill.</w:t>
      </w:r>
    </w:p>
    <w:p w:rsidR="00CF2016" w:rsidRPr="00CF2016" w:rsidRDefault="00CF2016" w:rsidP="00CF2016">
      <w:pPr>
        <w:ind w:left="360" w:hanging="360"/>
        <w:rPr>
          <w:sz w:val="18"/>
          <w:szCs w:val="18"/>
        </w:rPr>
      </w:pPr>
      <w:r w:rsidRPr="00CF2016">
        <w:rPr>
          <w:sz w:val="18"/>
          <w:szCs w:val="18"/>
        </w:rPr>
        <w:t xml:space="preserve">Hauert, C. (2006). Cooperation, collectives formation and specialization. </w:t>
      </w:r>
      <w:r w:rsidRPr="00CF2016">
        <w:rPr>
          <w:i/>
          <w:sz w:val="18"/>
          <w:szCs w:val="18"/>
        </w:rPr>
        <w:t>Advanced Complex Systems</w:t>
      </w:r>
      <w:r w:rsidRPr="00CF2016">
        <w:rPr>
          <w:sz w:val="18"/>
          <w:szCs w:val="18"/>
        </w:rPr>
        <w:t xml:space="preserve">, </w:t>
      </w:r>
      <w:r w:rsidRPr="00CF2016">
        <w:rPr>
          <w:i/>
          <w:sz w:val="18"/>
          <w:szCs w:val="18"/>
        </w:rPr>
        <w:t>9</w:t>
      </w:r>
      <w:r w:rsidRPr="00CF2016">
        <w:rPr>
          <w:sz w:val="18"/>
          <w:szCs w:val="18"/>
        </w:rPr>
        <w:t>, 315–335.</w:t>
      </w:r>
    </w:p>
    <w:p w:rsidR="00CF2016" w:rsidRPr="00CF2016" w:rsidRDefault="00CF2016" w:rsidP="00CF2016">
      <w:pPr>
        <w:ind w:left="360" w:hanging="360"/>
        <w:rPr>
          <w:sz w:val="18"/>
          <w:szCs w:val="18"/>
        </w:rPr>
      </w:pPr>
      <w:r w:rsidRPr="00CF2016">
        <w:rPr>
          <w:sz w:val="18"/>
          <w:szCs w:val="18"/>
        </w:rPr>
        <w:t xml:space="preserve">Howard, S. (2009). Teacher change: Individual and cultural risk perceptions in the context of ICT integration. </w:t>
      </w:r>
      <w:r w:rsidRPr="00CF2016">
        <w:rPr>
          <w:sz w:val="18"/>
          <w:szCs w:val="18"/>
          <w:lang w:val="pt-PT"/>
        </w:rPr>
        <w:t xml:space="preserve">Tese de Doutoramento não publicada, CoCo Research Centre, University of Sydney, Sydney. </w:t>
      </w:r>
      <w:r w:rsidRPr="00CF2016">
        <w:rPr>
          <w:sz w:val="18"/>
          <w:szCs w:val="18"/>
        </w:rPr>
        <w:t xml:space="preserve">Retrieved in 2010 from </w:t>
      </w:r>
      <w:hyperlink r:id="rId9" w:history="1">
        <w:r w:rsidRPr="00CF2016">
          <w:rPr>
            <w:rStyle w:val="Hiperligao"/>
            <w:sz w:val="18"/>
            <w:szCs w:val="18"/>
          </w:rPr>
          <w:t>http://sydney.edu.au/education_social_work/doctoral_studies/completed_theses/Howard.shtml</w:t>
        </w:r>
      </w:hyperlink>
    </w:p>
    <w:p w:rsidR="00CF2016" w:rsidRPr="00CF2016" w:rsidRDefault="00CF2016" w:rsidP="00CF2016">
      <w:pPr>
        <w:ind w:left="360" w:hanging="360"/>
        <w:rPr>
          <w:sz w:val="18"/>
          <w:szCs w:val="18"/>
          <w:lang w:val="pt-PT"/>
        </w:rPr>
      </w:pPr>
      <w:r w:rsidRPr="00CF2016">
        <w:rPr>
          <w:sz w:val="18"/>
          <w:szCs w:val="18"/>
          <w:lang w:val="pt-PT"/>
        </w:rPr>
        <w:t xml:space="preserve">Izquierdo, L. R., Izquierdo, S. S., &amp; Vega-Redondo, F. (2010). </w:t>
      </w:r>
      <w:r w:rsidRPr="00CF2016">
        <w:rPr>
          <w:sz w:val="18"/>
          <w:szCs w:val="18"/>
        </w:rPr>
        <w:t xml:space="preserve">Learning and Evolutionary Game Theory . In N. M. Seel (Ed.) Encyclopedia of the Sciences of Learning. </w:t>
      </w:r>
      <w:r w:rsidRPr="00CF2016">
        <w:rPr>
          <w:sz w:val="18"/>
          <w:szCs w:val="18"/>
          <w:lang w:val="pt-PT"/>
        </w:rPr>
        <w:t>New York: Springer.</w:t>
      </w:r>
    </w:p>
    <w:p w:rsidR="00CF2016" w:rsidRPr="00CF2016" w:rsidRDefault="00CF2016" w:rsidP="00CF2016">
      <w:pPr>
        <w:ind w:left="360" w:hanging="360"/>
        <w:rPr>
          <w:sz w:val="18"/>
          <w:szCs w:val="18"/>
        </w:rPr>
      </w:pPr>
      <w:r w:rsidRPr="00CF2016">
        <w:rPr>
          <w:sz w:val="18"/>
          <w:szCs w:val="18"/>
          <w:lang w:val="pt-PT"/>
        </w:rPr>
        <w:t xml:space="preserve">Kirschbaum, C., &amp; Iwai, T. (2011). Teoria dos Jogos e Micro-Sociologia: Avenidas de Colaboração. </w:t>
      </w:r>
      <w:r w:rsidRPr="00CF2016">
        <w:rPr>
          <w:i/>
          <w:sz w:val="18"/>
          <w:szCs w:val="18"/>
        </w:rPr>
        <w:t>Revista de Administração Contemporânea</w:t>
      </w:r>
      <w:r w:rsidRPr="00CF2016">
        <w:rPr>
          <w:sz w:val="18"/>
          <w:szCs w:val="18"/>
        </w:rPr>
        <w:t xml:space="preserve">, </w:t>
      </w:r>
      <w:r w:rsidRPr="00CF2016">
        <w:rPr>
          <w:i/>
          <w:sz w:val="18"/>
          <w:szCs w:val="18"/>
        </w:rPr>
        <w:t>15</w:t>
      </w:r>
      <w:r w:rsidRPr="00CF2016">
        <w:rPr>
          <w:sz w:val="18"/>
          <w:szCs w:val="18"/>
        </w:rPr>
        <w:t>(1), 138-157.</w:t>
      </w:r>
    </w:p>
    <w:p w:rsidR="00CF2016" w:rsidRPr="00CF2016" w:rsidRDefault="00CF2016" w:rsidP="00CF2016">
      <w:pPr>
        <w:ind w:left="360" w:hanging="360"/>
        <w:rPr>
          <w:sz w:val="18"/>
          <w:szCs w:val="18"/>
        </w:rPr>
      </w:pPr>
      <w:r w:rsidRPr="00CF2016">
        <w:rPr>
          <w:sz w:val="18"/>
          <w:szCs w:val="18"/>
        </w:rPr>
        <w:t xml:space="preserve">Kollock, P. (1998). Social dilemmas: The anatomy of cooperation. </w:t>
      </w:r>
      <w:r w:rsidRPr="00CF2016">
        <w:rPr>
          <w:i/>
          <w:sz w:val="18"/>
          <w:szCs w:val="18"/>
        </w:rPr>
        <w:t>Annual Review of Sociology</w:t>
      </w:r>
      <w:r w:rsidRPr="00CF2016">
        <w:rPr>
          <w:sz w:val="18"/>
          <w:szCs w:val="18"/>
        </w:rPr>
        <w:t xml:space="preserve">, </w:t>
      </w:r>
      <w:r w:rsidRPr="00CF2016">
        <w:rPr>
          <w:i/>
          <w:sz w:val="18"/>
          <w:szCs w:val="18"/>
        </w:rPr>
        <w:t>24</w:t>
      </w:r>
      <w:r w:rsidRPr="00CF2016">
        <w:rPr>
          <w:sz w:val="18"/>
          <w:szCs w:val="18"/>
        </w:rPr>
        <w:t>, 183–214.</w:t>
      </w:r>
    </w:p>
    <w:p w:rsidR="00CF2016" w:rsidRPr="00CF2016" w:rsidRDefault="00CF2016" w:rsidP="00CF2016">
      <w:pPr>
        <w:ind w:left="360" w:hanging="360"/>
        <w:rPr>
          <w:sz w:val="18"/>
          <w:szCs w:val="18"/>
        </w:rPr>
      </w:pPr>
      <w:r w:rsidRPr="00CF2016">
        <w:rPr>
          <w:sz w:val="18"/>
          <w:szCs w:val="18"/>
          <w:lang w:val="pt-PT"/>
        </w:rPr>
        <w:t xml:space="preserve">Lisbôa, E., Jesus, A., Varela, A., Teixeira, G., &amp; Coutinho, C. (2009). LMS em Contexto Escolar: estudo sobre o uso da Moodle pelos docentes de duas escolas do Norte de Portugal. </w:t>
      </w:r>
      <w:r w:rsidRPr="00CF2016">
        <w:rPr>
          <w:i/>
          <w:sz w:val="18"/>
          <w:szCs w:val="18"/>
        </w:rPr>
        <w:t>Educação, Formação &amp; Tecnologias</w:t>
      </w:r>
      <w:r w:rsidRPr="00CF2016">
        <w:rPr>
          <w:sz w:val="18"/>
          <w:szCs w:val="18"/>
        </w:rPr>
        <w:t xml:space="preserve">, </w:t>
      </w:r>
      <w:r w:rsidRPr="00CF2016">
        <w:rPr>
          <w:i/>
          <w:sz w:val="18"/>
          <w:szCs w:val="18"/>
        </w:rPr>
        <w:t>2</w:t>
      </w:r>
      <w:r w:rsidRPr="00CF2016">
        <w:rPr>
          <w:sz w:val="18"/>
          <w:szCs w:val="18"/>
        </w:rPr>
        <w:t>(1), 44-57.</w:t>
      </w:r>
    </w:p>
    <w:p w:rsidR="00CF2016" w:rsidRPr="00CF2016" w:rsidRDefault="00CF2016" w:rsidP="00CF2016">
      <w:pPr>
        <w:ind w:left="360" w:hanging="360"/>
        <w:rPr>
          <w:sz w:val="18"/>
          <w:szCs w:val="18"/>
          <w:lang w:val="pt-PT"/>
        </w:rPr>
      </w:pPr>
      <w:r w:rsidRPr="00CF2016">
        <w:rPr>
          <w:sz w:val="18"/>
          <w:szCs w:val="18"/>
          <w:lang w:val="pt-PT"/>
        </w:rPr>
        <w:t>Lopes, A., &amp; Gomes, M. (2007). Ambientes Virtuais de Aprendizagem no Contexto do Ensino Presencial: uma abordagem reflexiva. In P. Dias [et al.] (Eds.), Proceedings of Challenges 2007: V Internationl Conference of  de Tecnologias de Informação e Comunicação na Educação. Braga : Centro de Competência da Universidade do Minho, pp. 814-824.</w:t>
      </w:r>
    </w:p>
    <w:p w:rsidR="00CF2016" w:rsidRPr="00CF2016" w:rsidRDefault="00CF2016" w:rsidP="00CF2016">
      <w:pPr>
        <w:ind w:left="360" w:hanging="360"/>
        <w:rPr>
          <w:sz w:val="18"/>
          <w:szCs w:val="18"/>
        </w:rPr>
      </w:pPr>
      <w:r w:rsidRPr="00CF2016">
        <w:rPr>
          <w:sz w:val="18"/>
          <w:szCs w:val="18"/>
          <w:lang w:val="pt-PT"/>
        </w:rPr>
        <w:t xml:space="preserve">Mueller, J., Wood, E., Willoughby, T., Ross, C., &amp; Specht, J. (2008). </w:t>
      </w:r>
      <w:r w:rsidRPr="00CF2016">
        <w:rPr>
          <w:sz w:val="18"/>
          <w:szCs w:val="18"/>
        </w:rPr>
        <w:t xml:space="preserve">Identifying discriminating variables between teachers who fully integrate computers and teachers with limitet integration. </w:t>
      </w:r>
      <w:r w:rsidRPr="00CF2016">
        <w:rPr>
          <w:i/>
          <w:sz w:val="18"/>
          <w:szCs w:val="18"/>
        </w:rPr>
        <w:t>Computers &amp; Education</w:t>
      </w:r>
      <w:r w:rsidRPr="00CF2016">
        <w:rPr>
          <w:sz w:val="18"/>
          <w:szCs w:val="18"/>
        </w:rPr>
        <w:t xml:space="preserve">, </w:t>
      </w:r>
      <w:r w:rsidRPr="00CF2016">
        <w:rPr>
          <w:i/>
          <w:sz w:val="18"/>
          <w:szCs w:val="18"/>
        </w:rPr>
        <w:t>51</w:t>
      </w:r>
      <w:r w:rsidRPr="00CF2016">
        <w:rPr>
          <w:sz w:val="18"/>
          <w:szCs w:val="18"/>
        </w:rPr>
        <w:t>(4), 1523</w:t>
      </w:r>
      <w:r w:rsidRPr="00CF2016">
        <w:rPr>
          <w:rFonts w:ascii="Cambria Math" w:hAnsi="Cambria Math" w:cs="Cambria Math"/>
          <w:sz w:val="18"/>
          <w:szCs w:val="18"/>
        </w:rPr>
        <w:t>‐</w:t>
      </w:r>
      <w:r w:rsidRPr="00CF2016">
        <w:rPr>
          <w:sz w:val="18"/>
          <w:szCs w:val="18"/>
        </w:rPr>
        <w:t xml:space="preserve">1537. Retrieved in 2010 from </w:t>
      </w:r>
      <w:hyperlink r:id="rId10" w:history="1">
        <w:r w:rsidRPr="00CF2016">
          <w:rPr>
            <w:rStyle w:val="Hiperligao"/>
            <w:sz w:val="18"/>
            <w:szCs w:val="18"/>
          </w:rPr>
          <w:t>http://www.sciencedirect.com</w:t>
        </w:r>
      </w:hyperlink>
    </w:p>
    <w:p w:rsidR="00CF2016" w:rsidRPr="00CF2016" w:rsidRDefault="00CF2016" w:rsidP="00CF2016">
      <w:pPr>
        <w:ind w:left="360" w:hanging="360"/>
        <w:rPr>
          <w:sz w:val="18"/>
          <w:szCs w:val="18"/>
          <w:lang w:val="pt-PT"/>
        </w:rPr>
      </w:pPr>
      <w:r w:rsidRPr="00CF2016">
        <w:rPr>
          <w:sz w:val="18"/>
          <w:szCs w:val="18"/>
        </w:rPr>
        <w:t xml:space="preserve">Oliva, A. D., Otta, E., Ribeiro, F. L., Bussab, V. S. R., Lopes, F. A., Yamamoto, M. E., &amp; Moura, M. L. S. (2006). </w:t>
      </w:r>
      <w:r w:rsidRPr="00CF2016">
        <w:rPr>
          <w:sz w:val="18"/>
          <w:szCs w:val="18"/>
          <w:lang w:val="pt-PT"/>
        </w:rPr>
        <w:t xml:space="preserve">Razão, emoção e ação em cena: a mente humana sob um olhar evolucionista. </w:t>
      </w:r>
      <w:r w:rsidRPr="00CF2016">
        <w:rPr>
          <w:i/>
          <w:sz w:val="18"/>
          <w:szCs w:val="18"/>
          <w:lang w:val="pt-PT"/>
        </w:rPr>
        <w:t>Psicologia: Teoria e Pesquisa</w:t>
      </w:r>
      <w:r w:rsidRPr="00CF2016">
        <w:rPr>
          <w:sz w:val="18"/>
          <w:szCs w:val="18"/>
          <w:lang w:val="pt-PT"/>
        </w:rPr>
        <w:t xml:space="preserve">, </w:t>
      </w:r>
      <w:r w:rsidRPr="00CF2016">
        <w:rPr>
          <w:i/>
          <w:sz w:val="18"/>
          <w:szCs w:val="18"/>
          <w:lang w:val="pt-PT"/>
        </w:rPr>
        <w:t>22</w:t>
      </w:r>
      <w:r w:rsidRPr="00CF2016">
        <w:rPr>
          <w:sz w:val="18"/>
          <w:szCs w:val="18"/>
          <w:lang w:val="pt-PT"/>
        </w:rPr>
        <w:t>, 53-62.</w:t>
      </w:r>
    </w:p>
    <w:p w:rsidR="00CF2016" w:rsidRPr="00CF2016" w:rsidRDefault="00CF2016" w:rsidP="00CF2016">
      <w:pPr>
        <w:ind w:left="360" w:hanging="360"/>
        <w:rPr>
          <w:sz w:val="18"/>
          <w:szCs w:val="18"/>
          <w:lang w:val="pt-PT"/>
        </w:rPr>
      </w:pPr>
      <w:r w:rsidRPr="00CF2016">
        <w:rPr>
          <w:sz w:val="18"/>
          <w:szCs w:val="18"/>
          <w:lang w:val="pt-PT"/>
        </w:rPr>
        <w:t xml:space="preserve">Oliveira, A., &amp; Cardoso, L. E. (2009). Estratégias e práticas na utilização do Moodle na disciplina de História. </w:t>
      </w:r>
      <w:r w:rsidRPr="00CF2016">
        <w:rPr>
          <w:i/>
          <w:sz w:val="18"/>
          <w:szCs w:val="18"/>
          <w:lang w:val="pt-PT"/>
        </w:rPr>
        <w:t>Educação, Formação &amp; Tecnologias</w:t>
      </w:r>
      <w:r w:rsidRPr="00CF2016">
        <w:rPr>
          <w:sz w:val="18"/>
          <w:szCs w:val="18"/>
          <w:lang w:val="pt-PT"/>
        </w:rPr>
        <w:t xml:space="preserve">, </w:t>
      </w:r>
      <w:r w:rsidRPr="00CF2016">
        <w:rPr>
          <w:i/>
          <w:sz w:val="18"/>
          <w:szCs w:val="18"/>
          <w:lang w:val="pt-PT"/>
        </w:rPr>
        <w:t>2</w:t>
      </w:r>
      <w:r w:rsidRPr="00CF2016">
        <w:rPr>
          <w:sz w:val="18"/>
          <w:szCs w:val="18"/>
          <w:lang w:val="pt-PT"/>
        </w:rPr>
        <w:t>(1), 58-74.</w:t>
      </w:r>
    </w:p>
    <w:p w:rsidR="00CF2016" w:rsidRPr="00CF2016" w:rsidRDefault="00CF2016" w:rsidP="00CF2016">
      <w:pPr>
        <w:ind w:left="360" w:hanging="360"/>
        <w:rPr>
          <w:sz w:val="18"/>
          <w:szCs w:val="18"/>
        </w:rPr>
      </w:pPr>
      <w:r w:rsidRPr="00CF2016">
        <w:rPr>
          <w:sz w:val="18"/>
          <w:szCs w:val="18"/>
          <w:lang w:val="pt-PT"/>
        </w:rPr>
        <w:t xml:space="preserve">Pedro, N., Soares, F., Matos, J. &amp; Santos, M. (2008). Utilização de Plataformas de Gestão de Aprendizagem em Contexto Escolar-Estudo Nacional. </w:t>
      </w:r>
      <w:r w:rsidRPr="00CF2016">
        <w:rPr>
          <w:sz w:val="18"/>
          <w:szCs w:val="18"/>
        </w:rPr>
        <w:t>Lisboa: DGIDC.</w:t>
      </w:r>
    </w:p>
    <w:p w:rsidR="00CF2016" w:rsidRPr="00CF2016" w:rsidRDefault="00CF2016" w:rsidP="00CF2016">
      <w:pPr>
        <w:ind w:left="360" w:hanging="360"/>
        <w:rPr>
          <w:sz w:val="18"/>
          <w:szCs w:val="18"/>
        </w:rPr>
      </w:pPr>
      <w:r w:rsidRPr="00CF2016">
        <w:rPr>
          <w:sz w:val="18"/>
          <w:szCs w:val="18"/>
        </w:rPr>
        <w:t xml:space="preserve">Santos, F.C., &amp; Pacheco, J.M. (2006). A new route to the evolution of cooperation. </w:t>
      </w:r>
      <w:r w:rsidRPr="00CF2016">
        <w:rPr>
          <w:i/>
          <w:sz w:val="18"/>
          <w:szCs w:val="18"/>
        </w:rPr>
        <w:t>Journal of Evolutionary Biology</w:t>
      </w:r>
      <w:r w:rsidRPr="00CF2016">
        <w:rPr>
          <w:sz w:val="18"/>
          <w:szCs w:val="18"/>
        </w:rPr>
        <w:t xml:space="preserve">, </w:t>
      </w:r>
      <w:r w:rsidRPr="00CF2016">
        <w:rPr>
          <w:i/>
          <w:sz w:val="18"/>
          <w:szCs w:val="18"/>
        </w:rPr>
        <w:t xml:space="preserve">19 </w:t>
      </w:r>
      <w:r w:rsidRPr="00CF2016">
        <w:rPr>
          <w:sz w:val="18"/>
          <w:szCs w:val="18"/>
        </w:rPr>
        <w:t>(3), 726-733.</w:t>
      </w:r>
    </w:p>
    <w:p w:rsidR="00CF2016" w:rsidRPr="00CF2016" w:rsidRDefault="00CF2016" w:rsidP="00CF2016">
      <w:pPr>
        <w:ind w:left="360" w:hanging="360"/>
        <w:rPr>
          <w:sz w:val="18"/>
          <w:szCs w:val="18"/>
        </w:rPr>
      </w:pPr>
      <w:r w:rsidRPr="00CF2016">
        <w:rPr>
          <w:sz w:val="18"/>
          <w:szCs w:val="18"/>
        </w:rPr>
        <w:t xml:space="preserve">Sartini, B., Garbugio, G., Santos, H., &amp; Barreto, L. (2004). </w:t>
      </w:r>
      <w:r w:rsidRPr="00CF2016">
        <w:rPr>
          <w:sz w:val="18"/>
          <w:szCs w:val="18"/>
          <w:lang w:val="pt-PT"/>
        </w:rPr>
        <w:t xml:space="preserve">Uma introdução a teoria de jogos. </w:t>
      </w:r>
      <w:r w:rsidRPr="00CF2016">
        <w:rPr>
          <w:sz w:val="18"/>
          <w:szCs w:val="18"/>
        </w:rPr>
        <w:t xml:space="preserve">Retrieved from </w:t>
      </w:r>
      <w:hyperlink r:id="rId11" w:history="1">
        <w:r w:rsidRPr="00CF2016">
          <w:rPr>
            <w:rStyle w:val="Hiperligao"/>
            <w:sz w:val="18"/>
            <w:szCs w:val="18"/>
          </w:rPr>
          <w:t>http://www.mat.puc-rio.br/~hjbortol/bienal/M45.pdf</w:t>
        </w:r>
      </w:hyperlink>
    </w:p>
    <w:p w:rsidR="00CF2016" w:rsidRPr="00CF2016" w:rsidRDefault="00CF2016" w:rsidP="00CF2016">
      <w:pPr>
        <w:ind w:left="360" w:hanging="360"/>
        <w:rPr>
          <w:sz w:val="18"/>
          <w:szCs w:val="18"/>
        </w:rPr>
      </w:pPr>
      <w:r w:rsidRPr="00CF2016">
        <w:rPr>
          <w:sz w:val="18"/>
          <w:szCs w:val="18"/>
        </w:rPr>
        <w:t>Steel, C. H., &amp; Levy, M. (2009). Creativity and constraint: Understanding teacher beliefs and the use of LMS technologies. R. Atkinson &amp; C. McBeath (Orgs), Same places, different spaces: Proceedings of ascilite Auckland 2009. Auckland, New Zealand, pp. 1013-1022.</w:t>
      </w:r>
    </w:p>
    <w:p w:rsidR="00CF2016" w:rsidRPr="00CF2016" w:rsidRDefault="00CF2016" w:rsidP="00CF2016">
      <w:pPr>
        <w:ind w:left="360" w:hanging="360"/>
        <w:rPr>
          <w:sz w:val="18"/>
          <w:szCs w:val="18"/>
        </w:rPr>
      </w:pPr>
      <w:r w:rsidRPr="00CF2016">
        <w:rPr>
          <w:sz w:val="18"/>
          <w:szCs w:val="18"/>
        </w:rPr>
        <w:t xml:space="preserve">Weller, D., &amp; Weller, S. (2002). </w:t>
      </w:r>
      <w:r w:rsidRPr="00CF2016">
        <w:rPr>
          <w:i/>
          <w:sz w:val="18"/>
          <w:szCs w:val="18"/>
        </w:rPr>
        <w:t>The assistant principal: Essentials for effective school leadership</w:t>
      </w:r>
      <w:r w:rsidRPr="00CF2016">
        <w:rPr>
          <w:sz w:val="18"/>
          <w:szCs w:val="18"/>
        </w:rPr>
        <w:t>. Thousand Oaks, CA: Corwin Press.</w:t>
      </w:r>
    </w:p>
    <w:p w:rsidR="00CF2016" w:rsidRPr="00CF2016" w:rsidRDefault="00CF2016" w:rsidP="00CF2016">
      <w:pPr>
        <w:ind w:left="360" w:hanging="360"/>
        <w:rPr>
          <w:sz w:val="18"/>
          <w:szCs w:val="18"/>
        </w:rPr>
      </w:pPr>
      <w:r w:rsidRPr="00CF2016">
        <w:rPr>
          <w:sz w:val="18"/>
          <w:szCs w:val="18"/>
        </w:rPr>
        <w:t xml:space="preserve">Zhao, Y., &amp; Frank, K. A. (2003). Factors affecting technology uses in schools: An ecological perspective. </w:t>
      </w:r>
      <w:r w:rsidRPr="00CF2016">
        <w:rPr>
          <w:i/>
          <w:sz w:val="18"/>
          <w:szCs w:val="18"/>
        </w:rPr>
        <w:t>American Educational Research Journal</w:t>
      </w:r>
      <w:r w:rsidRPr="00CF2016">
        <w:rPr>
          <w:sz w:val="18"/>
          <w:szCs w:val="18"/>
        </w:rPr>
        <w:t xml:space="preserve">, </w:t>
      </w:r>
      <w:r w:rsidRPr="00CF2016">
        <w:rPr>
          <w:i/>
          <w:sz w:val="18"/>
          <w:szCs w:val="18"/>
        </w:rPr>
        <w:t>40</w:t>
      </w:r>
      <w:r w:rsidRPr="00CF2016">
        <w:rPr>
          <w:sz w:val="18"/>
          <w:szCs w:val="18"/>
        </w:rPr>
        <w:t>, 807–840.</w:t>
      </w:r>
    </w:p>
    <w:p w:rsidR="00D23DA6" w:rsidRPr="006528BE" w:rsidRDefault="00D23DA6" w:rsidP="00CF2016">
      <w:pPr>
        <w:spacing w:after="120"/>
        <w:jc w:val="both"/>
        <w:rPr>
          <w:sz w:val="18"/>
          <w:szCs w:val="18"/>
        </w:rPr>
      </w:pPr>
    </w:p>
    <w:sectPr w:rsidR="00D23DA6" w:rsidRPr="006528BE" w:rsidSect="00FB6486">
      <w:footerReference w:type="even" r:id="rId12"/>
      <w:footerReference w:type="default" r:id="rId13"/>
      <w:footerReference w:type="first" r:id="rId14"/>
      <w:pgSz w:w="12242" w:h="15842" w:code="1"/>
      <w:pgMar w:top="1418" w:right="1418" w:bottom="1418" w:left="1418" w:header="720"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F3" w:rsidRDefault="001F0BF3">
      <w:r>
        <w:separator/>
      </w:r>
    </w:p>
  </w:endnote>
  <w:endnote w:type="continuationSeparator" w:id="0">
    <w:p w:rsidR="001F0BF3" w:rsidRDefault="001F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embedRegular r:id="rId1" w:subsetted="1" w:fontKey="{4A2B02E1-2310-4603-88AD-938199411E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7C" w:rsidRDefault="00D80A7C" w:rsidP="00481059">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D80A7C" w:rsidRDefault="00D80A7C" w:rsidP="00A65441">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7C" w:rsidRPr="00FA36C3" w:rsidRDefault="00D80A7C" w:rsidP="00C80E85">
    <w:pPr>
      <w:pStyle w:val="Rodap"/>
      <w:jc w:val="right"/>
      <w:rPr>
        <w:i/>
        <w:sz w:val="18"/>
        <w:lang w:val="en-US"/>
      </w:rPr>
    </w:pPr>
    <w:r w:rsidRPr="00807528">
      <w:rPr>
        <w:i/>
        <w:sz w:val="18"/>
      </w:rPr>
      <w:fldChar w:fldCharType="begin"/>
    </w:r>
    <w:r w:rsidRPr="00807528">
      <w:rPr>
        <w:i/>
        <w:sz w:val="18"/>
      </w:rPr>
      <w:instrText xml:space="preserve"> PAGE   \* MERGEFORMAT </w:instrText>
    </w:r>
    <w:r w:rsidRPr="00807528">
      <w:rPr>
        <w:i/>
        <w:sz w:val="18"/>
      </w:rPr>
      <w:fldChar w:fldCharType="separate"/>
    </w:r>
    <w:r w:rsidR="00486C72">
      <w:rPr>
        <w:i/>
        <w:noProof/>
        <w:sz w:val="18"/>
      </w:rPr>
      <w:t>5</w:t>
    </w:r>
    <w:r w:rsidRPr="00807528">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7C" w:rsidRPr="00FA36C3" w:rsidRDefault="00D80A7C">
    <w:pPr>
      <w:pStyle w:val="Rodap"/>
      <w:jc w:val="right"/>
      <w:rPr>
        <w:i/>
        <w:iCs/>
        <w:sz w:val="18"/>
        <w:lang w:val="en-US"/>
      </w:rPr>
    </w:pPr>
    <w:r>
      <w:rPr>
        <w:rStyle w:val="Nmerodepgina"/>
        <w:i/>
        <w:iCs/>
        <w:sz w:val="18"/>
      </w:rPr>
      <w:fldChar w:fldCharType="begin"/>
    </w:r>
    <w:r>
      <w:rPr>
        <w:rStyle w:val="Nmerodepgina"/>
        <w:i/>
        <w:iCs/>
        <w:sz w:val="18"/>
      </w:rPr>
      <w:instrText xml:space="preserve"> PAGE </w:instrText>
    </w:r>
    <w:r>
      <w:rPr>
        <w:rStyle w:val="Nmerodepgina"/>
        <w:i/>
        <w:iCs/>
        <w:sz w:val="18"/>
      </w:rPr>
      <w:fldChar w:fldCharType="separate"/>
    </w:r>
    <w:r w:rsidR="00486C72">
      <w:rPr>
        <w:rStyle w:val="Nmerodepgina"/>
        <w:i/>
        <w:iCs/>
        <w:noProof/>
        <w:sz w:val="18"/>
      </w:rPr>
      <w:t>1</w:t>
    </w:r>
    <w:r>
      <w:rPr>
        <w:rStyle w:val="Nmerodepgina"/>
        <w:i/>
        <w:i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F3" w:rsidRDefault="001F0BF3">
      <w:r>
        <w:separator/>
      </w:r>
    </w:p>
  </w:footnote>
  <w:footnote w:type="continuationSeparator" w:id="0">
    <w:p w:rsidR="001F0BF3" w:rsidRDefault="001F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BA2"/>
    <w:multiLevelType w:val="hybridMultilevel"/>
    <w:tmpl w:val="F78A2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0D03BB"/>
    <w:multiLevelType w:val="hybridMultilevel"/>
    <w:tmpl w:val="B8DE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07C3"/>
    <w:multiLevelType w:val="hybridMultilevel"/>
    <w:tmpl w:val="944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8D9"/>
    <w:multiLevelType w:val="hybridMultilevel"/>
    <w:tmpl w:val="80C2041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5" w15:restartNumberingAfterBreak="0">
    <w:nsid w:val="1EA30552"/>
    <w:multiLevelType w:val="hybridMultilevel"/>
    <w:tmpl w:val="B190917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9" w15:restartNumberingAfterBreak="0">
    <w:nsid w:val="4EE90A05"/>
    <w:multiLevelType w:val="hybridMultilevel"/>
    <w:tmpl w:val="33FA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634AB2"/>
    <w:multiLevelType w:val="hybridMultilevel"/>
    <w:tmpl w:val="C00876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690AF7"/>
    <w:multiLevelType w:val="hybridMultilevel"/>
    <w:tmpl w:val="9E0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abstractNum w:abstractNumId="19" w15:restartNumberingAfterBreak="0">
    <w:nsid w:val="795214D0"/>
    <w:multiLevelType w:val="hybridMultilevel"/>
    <w:tmpl w:val="5B100F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3D5525"/>
    <w:multiLevelType w:val="hybridMultilevel"/>
    <w:tmpl w:val="4222A2D0"/>
    <w:lvl w:ilvl="0" w:tplc="04080005">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7"/>
  </w:num>
  <w:num w:numId="2">
    <w:abstractNumId w:val="15"/>
  </w:num>
  <w:num w:numId="3">
    <w:abstractNumId w:val="13"/>
  </w:num>
  <w:num w:numId="4">
    <w:abstractNumId w:val="17"/>
  </w:num>
  <w:num w:numId="5">
    <w:abstractNumId w:val="4"/>
  </w:num>
  <w:num w:numId="6">
    <w:abstractNumId w:val="18"/>
  </w:num>
  <w:num w:numId="7">
    <w:abstractNumId w:val="8"/>
  </w:num>
  <w:num w:numId="8">
    <w:abstractNumId w:val="14"/>
  </w:num>
  <w:num w:numId="9">
    <w:abstractNumId w:val="16"/>
  </w:num>
  <w:num w:numId="10">
    <w:abstractNumId w:val="6"/>
  </w:num>
  <w:num w:numId="11">
    <w:abstractNumId w:val="12"/>
  </w:num>
  <w:num w:numId="1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0"/>
  </w:num>
  <w:num w:numId="17">
    <w:abstractNumId w:val="9"/>
  </w:num>
  <w:num w:numId="18">
    <w:abstractNumId w:val="20"/>
  </w:num>
  <w:num w:numId="19">
    <w:abstractNumId w:val="10"/>
  </w:num>
  <w:num w:numId="20">
    <w:abstractNumId w:val="1"/>
  </w:num>
  <w:num w:numId="21">
    <w:abstractNumId w:val="11"/>
  </w:num>
  <w:num w:numId="22">
    <w:abstractNumId w:val="19"/>
  </w:num>
  <w:num w:numId="23">
    <w:abstractNumId w:val="3"/>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TrueTypeFonts/>
  <w:saveSubsetFonts/>
  <w:bordersDoNotSurroundHeader/>
  <w:bordersDoNotSurroundFooter/>
  <w:activeWritingStyle w:appName="MSWord" w:lang="en-GB" w:vendorID="8" w:dllVersion="513" w:checkStyle="1"/>
  <w:activeWritingStyle w:appName="MSWord" w:lang="pt-PT" w:vendorID="75"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A9"/>
    <w:rsid w:val="000053C9"/>
    <w:rsid w:val="00014810"/>
    <w:rsid w:val="00023739"/>
    <w:rsid w:val="00025017"/>
    <w:rsid w:val="00025A34"/>
    <w:rsid w:val="0003503D"/>
    <w:rsid w:val="000407E9"/>
    <w:rsid w:val="00043625"/>
    <w:rsid w:val="0005485A"/>
    <w:rsid w:val="00056B1C"/>
    <w:rsid w:val="0006461B"/>
    <w:rsid w:val="00067620"/>
    <w:rsid w:val="000746A6"/>
    <w:rsid w:val="0007767B"/>
    <w:rsid w:val="000946FF"/>
    <w:rsid w:val="00094BDA"/>
    <w:rsid w:val="000A0551"/>
    <w:rsid w:val="000A0FD2"/>
    <w:rsid w:val="000A2CED"/>
    <w:rsid w:val="000B6560"/>
    <w:rsid w:val="000D425A"/>
    <w:rsid w:val="000D7088"/>
    <w:rsid w:val="000E5FB4"/>
    <w:rsid w:val="000E6A3C"/>
    <w:rsid w:val="000F0929"/>
    <w:rsid w:val="000F193F"/>
    <w:rsid w:val="000F4832"/>
    <w:rsid w:val="00100839"/>
    <w:rsid w:val="001010F9"/>
    <w:rsid w:val="001045BE"/>
    <w:rsid w:val="00111F77"/>
    <w:rsid w:val="00113948"/>
    <w:rsid w:val="00115023"/>
    <w:rsid w:val="001228DF"/>
    <w:rsid w:val="001271BA"/>
    <w:rsid w:val="0012770E"/>
    <w:rsid w:val="00127C35"/>
    <w:rsid w:val="00167B2C"/>
    <w:rsid w:val="001771E1"/>
    <w:rsid w:val="00193401"/>
    <w:rsid w:val="001A01FA"/>
    <w:rsid w:val="001A62CF"/>
    <w:rsid w:val="001B2E5B"/>
    <w:rsid w:val="001D218F"/>
    <w:rsid w:val="001D675C"/>
    <w:rsid w:val="001E4E1C"/>
    <w:rsid w:val="001F0BF3"/>
    <w:rsid w:val="001F7B6B"/>
    <w:rsid w:val="00212808"/>
    <w:rsid w:val="00213810"/>
    <w:rsid w:val="00216646"/>
    <w:rsid w:val="002253A6"/>
    <w:rsid w:val="00226D69"/>
    <w:rsid w:val="0023375D"/>
    <w:rsid w:val="002423D2"/>
    <w:rsid w:val="002454F4"/>
    <w:rsid w:val="00251861"/>
    <w:rsid w:val="00252023"/>
    <w:rsid w:val="00254E66"/>
    <w:rsid w:val="00263802"/>
    <w:rsid w:val="00272C81"/>
    <w:rsid w:val="002832DD"/>
    <w:rsid w:val="00284A32"/>
    <w:rsid w:val="00284DE1"/>
    <w:rsid w:val="00285DCF"/>
    <w:rsid w:val="0028608D"/>
    <w:rsid w:val="0029324D"/>
    <w:rsid w:val="002A0C4E"/>
    <w:rsid w:val="002A25F1"/>
    <w:rsid w:val="002A2E18"/>
    <w:rsid w:val="002A4655"/>
    <w:rsid w:val="002A6316"/>
    <w:rsid w:val="002A7016"/>
    <w:rsid w:val="002B5516"/>
    <w:rsid w:val="002C3ABA"/>
    <w:rsid w:val="002C4925"/>
    <w:rsid w:val="002D2F42"/>
    <w:rsid w:val="002D33AE"/>
    <w:rsid w:val="002E28FB"/>
    <w:rsid w:val="002F2D6E"/>
    <w:rsid w:val="003008E8"/>
    <w:rsid w:val="00306BBC"/>
    <w:rsid w:val="003261F5"/>
    <w:rsid w:val="00330B2B"/>
    <w:rsid w:val="00335461"/>
    <w:rsid w:val="00335D64"/>
    <w:rsid w:val="00355F76"/>
    <w:rsid w:val="0035681E"/>
    <w:rsid w:val="003571B8"/>
    <w:rsid w:val="003659C0"/>
    <w:rsid w:val="00367AAB"/>
    <w:rsid w:val="003823CA"/>
    <w:rsid w:val="003871BA"/>
    <w:rsid w:val="00387B9D"/>
    <w:rsid w:val="00391D9E"/>
    <w:rsid w:val="00392DD5"/>
    <w:rsid w:val="00394D13"/>
    <w:rsid w:val="003A416B"/>
    <w:rsid w:val="003B028F"/>
    <w:rsid w:val="003B4622"/>
    <w:rsid w:val="003C2355"/>
    <w:rsid w:val="003C6A4B"/>
    <w:rsid w:val="003C6F22"/>
    <w:rsid w:val="003D0D59"/>
    <w:rsid w:val="003D4D61"/>
    <w:rsid w:val="003E2714"/>
    <w:rsid w:val="003E7D52"/>
    <w:rsid w:val="003F1CB0"/>
    <w:rsid w:val="004002D0"/>
    <w:rsid w:val="00401290"/>
    <w:rsid w:val="00412AB0"/>
    <w:rsid w:val="00415F34"/>
    <w:rsid w:val="004243A9"/>
    <w:rsid w:val="004270A7"/>
    <w:rsid w:val="00430283"/>
    <w:rsid w:val="00440786"/>
    <w:rsid w:val="00442378"/>
    <w:rsid w:val="004541F3"/>
    <w:rsid w:val="0045446D"/>
    <w:rsid w:val="00455EBC"/>
    <w:rsid w:val="00461383"/>
    <w:rsid w:val="00480886"/>
    <w:rsid w:val="00481059"/>
    <w:rsid w:val="00486C72"/>
    <w:rsid w:val="0049092A"/>
    <w:rsid w:val="00497391"/>
    <w:rsid w:val="004A1F20"/>
    <w:rsid w:val="004C241A"/>
    <w:rsid w:val="004C7C2B"/>
    <w:rsid w:val="004D6395"/>
    <w:rsid w:val="004E5BEE"/>
    <w:rsid w:val="004F3FCA"/>
    <w:rsid w:val="00500D34"/>
    <w:rsid w:val="00503897"/>
    <w:rsid w:val="0050629B"/>
    <w:rsid w:val="005078A0"/>
    <w:rsid w:val="005110A8"/>
    <w:rsid w:val="005142CC"/>
    <w:rsid w:val="00532C5D"/>
    <w:rsid w:val="0053681A"/>
    <w:rsid w:val="00540876"/>
    <w:rsid w:val="005736EF"/>
    <w:rsid w:val="00573F25"/>
    <w:rsid w:val="00575C73"/>
    <w:rsid w:val="00577448"/>
    <w:rsid w:val="00577FB1"/>
    <w:rsid w:val="0058150C"/>
    <w:rsid w:val="005825FE"/>
    <w:rsid w:val="00587F54"/>
    <w:rsid w:val="00591567"/>
    <w:rsid w:val="005A5E33"/>
    <w:rsid w:val="005B2BA6"/>
    <w:rsid w:val="005B497F"/>
    <w:rsid w:val="005C35B8"/>
    <w:rsid w:val="005D07CC"/>
    <w:rsid w:val="005E6DDE"/>
    <w:rsid w:val="005F4705"/>
    <w:rsid w:val="0060066C"/>
    <w:rsid w:val="00611728"/>
    <w:rsid w:val="00611CF3"/>
    <w:rsid w:val="00614FC3"/>
    <w:rsid w:val="00620030"/>
    <w:rsid w:val="006227B8"/>
    <w:rsid w:val="00626FE5"/>
    <w:rsid w:val="0063216C"/>
    <w:rsid w:val="0064468C"/>
    <w:rsid w:val="006528BE"/>
    <w:rsid w:val="0066106D"/>
    <w:rsid w:val="00663370"/>
    <w:rsid w:val="00675EA7"/>
    <w:rsid w:val="006767B9"/>
    <w:rsid w:val="00676D90"/>
    <w:rsid w:val="0068380B"/>
    <w:rsid w:val="00696F6C"/>
    <w:rsid w:val="00697762"/>
    <w:rsid w:val="006A173D"/>
    <w:rsid w:val="006A1FE2"/>
    <w:rsid w:val="006A2666"/>
    <w:rsid w:val="006B0566"/>
    <w:rsid w:val="006B73A6"/>
    <w:rsid w:val="006C2282"/>
    <w:rsid w:val="006C33EA"/>
    <w:rsid w:val="006D42EC"/>
    <w:rsid w:val="006E1080"/>
    <w:rsid w:val="006E21BC"/>
    <w:rsid w:val="006E50CF"/>
    <w:rsid w:val="006E7160"/>
    <w:rsid w:val="006F6A35"/>
    <w:rsid w:val="00736A00"/>
    <w:rsid w:val="00745B94"/>
    <w:rsid w:val="0074602B"/>
    <w:rsid w:val="0075702C"/>
    <w:rsid w:val="00761C2D"/>
    <w:rsid w:val="00762953"/>
    <w:rsid w:val="007668BA"/>
    <w:rsid w:val="007720C7"/>
    <w:rsid w:val="00772DAE"/>
    <w:rsid w:val="00773F2E"/>
    <w:rsid w:val="00774225"/>
    <w:rsid w:val="00775FCF"/>
    <w:rsid w:val="00790164"/>
    <w:rsid w:val="00794360"/>
    <w:rsid w:val="007A0F3A"/>
    <w:rsid w:val="007A35B6"/>
    <w:rsid w:val="007A4E37"/>
    <w:rsid w:val="007B0F92"/>
    <w:rsid w:val="007B214E"/>
    <w:rsid w:val="007B5F56"/>
    <w:rsid w:val="007C5AAA"/>
    <w:rsid w:val="007C60D6"/>
    <w:rsid w:val="007D186B"/>
    <w:rsid w:val="007D22E8"/>
    <w:rsid w:val="007D6709"/>
    <w:rsid w:val="007E3C2C"/>
    <w:rsid w:val="007F1CA6"/>
    <w:rsid w:val="008028AA"/>
    <w:rsid w:val="008056B6"/>
    <w:rsid w:val="00807528"/>
    <w:rsid w:val="00807CDE"/>
    <w:rsid w:val="008124F5"/>
    <w:rsid w:val="00812A23"/>
    <w:rsid w:val="00826EA7"/>
    <w:rsid w:val="00832D56"/>
    <w:rsid w:val="00842EA1"/>
    <w:rsid w:val="00843B4C"/>
    <w:rsid w:val="00855F5F"/>
    <w:rsid w:val="00872B28"/>
    <w:rsid w:val="00877606"/>
    <w:rsid w:val="008821BE"/>
    <w:rsid w:val="00886D54"/>
    <w:rsid w:val="0089784C"/>
    <w:rsid w:val="00897DDA"/>
    <w:rsid w:val="008A135A"/>
    <w:rsid w:val="008A449D"/>
    <w:rsid w:val="008A4D0D"/>
    <w:rsid w:val="008A52D4"/>
    <w:rsid w:val="008A756E"/>
    <w:rsid w:val="008B1F88"/>
    <w:rsid w:val="008B27C4"/>
    <w:rsid w:val="008B571A"/>
    <w:rsid w:val="008B7F71"/>
    <w:rsid w:val="008C7272"/>
    <w:rsid w:val="008C7AC3"/>
    <w:rsid w:val="008E0D78"/>
    <w:rsid w:val="008E26DC"/>
    <w:rsid w:val="008E374C"/>
    <w:rsid w:val="008E62BB"/>
    <w:rsid w:val="008F1751"/>
    <w:rsid w:val="0091126E"/>
    <w:rsid w:val="00923A81"/>
    <w:rsid w:val="00935BF9"/>
    <w:rsid w:val="009361DB"/>
    <w:rsid w:val="009406F7"/>
    <w:rsid w:val="00951155"/>
    <w:rsid w:val="00953C6F"/>
    <w:rsid w:val="009751ED"/>
    <w:rsid w:val="009772DF"/>
    <w:rsid w:val="0098693D"/>
    <w:rsid w:val="00996F2F"/>
    <w:rsid w:val="00997639"/>
    <w:rsid w:val="009A6C7D"/>
    <w:rsid w:val="009A7D13"/>
    <w:rsid w:val="009B05BF"/>
    <w:rsid w:val="009B1830"/>
    <w:rsid w:val="009B33C4"/>
    <w:rsid w:val="009B413D"/>
    <w:rsid w:val="009C0BE3"/>
    <w:rsid w:val="009C25F0"/>
    <w:rsid w:val="009C581E"/>
    <w:rsid w:val="009D10BC"/>
    <w:rsid w:val="009E3D5A"/>
    <w:rsid w:val="009F0008"/>
    <w:rsid w:val="009F6413"/>
    <w:rsid w:val="00A007F9"/>
    <w:rsid w:val="00A008C2"/>
    <w:rsid w:val="00A03D89"/>
    <w:rsid w:val="00A07869"/>
    <w:rsid w:val="00A1111A"/>
    <w:rsid w:val="00A15E48"/>
    <w:rsid w:val="00A21107"/>
    <w:rsid w:val="00A24C43"/>
    <w:rsid w:val="00A25F57"/>
    <w:rsid w:val="00A27C33"/>
    <w:rsid w:val="00A36690"/>
    <w:rsid w:val="00A4288E"/>
    <w:rsid w:val="00A52B40"/>
    <w:rsid w:val="00A63121"/>
    <w:rsid w:val="00A65441"/>
    <w:rsid w:val="00A80391"/>
    <w:rsid w:val="00A83BEB"/>
    <w:rsid w:val="00A870EB"/>
    <w:rsid w:val="00A9140F"/>
    <w:rsid w:val="00A9192D"/>
    <w:rsid w:val="00A9473F"/>
    <w:rsid w:val="00A94D98"/>
    <w:rsid w:val="00A95019"/>
    <w:rsid w:val="00AA33CE"/>
    <w:rsid w:val="00AA7CA6"/>
    <w:rsid w:val="00AB3964"/>
    <w:rsid w:val="00AB701C"/>
    <w:rsid w:val="00AC4629"/>
    <w:rsid w:val="00AC6B42"/>
    <w:rsid w:val="00AD2CED"/>
    <w:rsid w:val="00AD79AB"/>
    <w:rsid w:val="00AD7E68"/>
    <w:rsid w:val="00AE2701"/>
    <w:rsid w:val="00B11736"/>
    <w:rsid w:val="00B15E00"/>
    <w:rsid w:val="00B1634A"/>
    <w:rsid w:val="00B23F05"/>
    <w:rsid w:val="00B456B4"/>
    <w:rsid w:val="00B46860"/>
    <w:rsid w:val="00B607F9"/>
    <w:rsid w:val="00B641AE"/>
    <w:rsid w:val="00B6443D"/>
    <w:rsid w:val="00B6683D"/>
    <w:rsid w:val="00B722A0"/>
    <w:rsid w:val="00B81210"/>
    <w:rsid w:val="00B9664F"/>
    <w:rsid w:val="00B96CC1"/>
    <w:rsid w:val="00B96CFB"/>
    <w:rsid w:val="00BA3A59"/>
    <w:rsid w:val="00BC2007"/>
    <w:rsid w:val="00BC2C48"/>
    <w:rsid w:val="00BC635D"/>
    <w:rsid w:val="00BC79B1"/>
    <w:rsid w:val="00BD18AD"/>
    <w:rsid w:val="00BD3840"/>
    <w:rsid w:val="00BE4873"/>
    <w:rsid w:val="00BE6F37"/>
    <w:rsid w:val="00BF69D0"/>
    <w:rsid w:val="00C038C0"/>
    <w:rsid w:val="00C06B89"/>
    <w:rsid w:val="00C24D59"/>
    <w:rsid w:val="00C25A5B"/>
    <w:rsid w:val="00C34C36"/>
    <w:rsid w:val="00C35C33"/>
    <w:rsid w:val="00C362AB"/>
    <w:rsid w:val="00C377E3"/>
    <w:rsid w:val="00C44D46"/>
    <w:rsid w:val="00C51586"/>
    <w:rsid w:val="00C5524E"/>
    <w:rsid w:val="00C61F1E"/>
    <w:rsid w:val="00C629E5"/>
    <w:rsid w:val="00C71E58"/>
    <w:rsid w:val="00C723B0"/>
    <w:rsid w:val="00C80E85"/>
    <w:rsid w:val="00C856D7"/>
    <w:rsid w:val="00C86472"/>
    <w:rsid w:val="00C877A3"/>
    <w:rsid w:val="00C9353C"/>
    <w:rsid w:val="00C9400F"/>
    <w:rsid w:val="00C9703C"/>
    <w:rsid w:val="00CA0C4C"/>
    <w:rsid w:val="00CA34FE"/>
    <w:rsid w:val="00CA4DFF"/>
    <w:rsid w:val="00CA5370"/>
    <w:rsid w:val="00CA7175"/>
    <w:rsid w:val="00CB0980"/>
    <w:rsid w:val="00CB3C22"/>
    <w:rsid w:val="00CB5FD9"/>
    <w:rsid w:val="00CB7632"/>
    <w:rsid w:val="00CD206E"/>
    <w:rsid w:val="00CE333E"/>
    <w:rsid w:val="00CF2016"/>
    <w:rsid w:val="00CF61E0"/>
    <w:rsid w:val="00CF6A60"/>
    <w:rsid w:val="00D01774"/>
    <w:rsid w:val="00D0392E"/>
    <w:rsid w:val="00D12AEA"/>
    <w:rsid w:val="00D12CB0"/>
    <w:rsid w:val="00D134CE"/>
    <w:rsid w:val="00D23DA6"/>
    <w:rsid w:val="00D24CF2"/>
    <w:rsid w:val="00D35B0B"/>
    <w:rsid w:val="00D457FF"/>
    <w:rsid w:val="00D45C7E"/>
    <w:rsid w:val="00D50ABD"/>
    <w:rsid w:val="00D5129F"/>
    <w:rsid w:val="00D521A6"/>
    <w:rsid w:val="00D80A32"/>
    <w:rsid w:val="00D80A7C"/>
    <w:rsid w:val="00D92FDC"/>
    <w:rsid w:val="00DA1495"/>
    <w:rsid w:val="00DA3B86"/>
    <w:rsid w:val="00DA7629"/>
    <w:rsid w:val="00DB2ADA"/>
    <w:rsid w:val="00DB3D22"/>
    <w:rsid w:val="00DB5211"/>
    <w:rsid w:val="00DC1BB5"/>
    <w:rsid w:val="00DC6D75"/>
    <w:rsid w:val="00DF3564"/>
    <w:rsid w:val="00DF7844"/>
    <w:rsid w:val="00E05EA4"/>
    <w:rsid w:val="00E10EC4"/>
    <w:rsid w:val="00E22393"/>
    <w:rsid w:val="00E22CF3"/>
    <w:rsid w:val="00E22D3A"/>
    <w:rsid w:val="00E3603F"/>
    <w:rsid w:val="00E43CE8"/>
    <w:rsid w:val="00E441A7"/>
    <w:rsid w:val="00E53F3C"/>
    <w:rsid w:val="00E562F1"/>
    <w:rsid w:val="00E81FDA"/>
    <w:rsid w:val="00E93C8C"/>
    <w:rsid w:val="00EA3810"/>
    <w:rsid w:val="00EA74AC"/>
    <w:rsid w:val="00EC64AE"/>
    <w:rsid w:val="00ED00F9"/>
    <w:rsid w:val="00ED05F5"/>
    <w:rsid w:val="00EE5D0B"/>
    <w:rsid w:val="00F00A43"/>
    <w:rsid w:val="00F030C0"/>
    <w:rsid w:val="00F0493F"/>
    <w:rsid w:val="00F050BC"/>
    <w:rsid w:val="00F057B5"/>
    <w:rsid w:val="00F103FC"/>
    <w:rsid w:val="00F255C0"/>
    <w:rsid w:val="00F26661"/>
    <w:rsid w:val="00F4446D"/>
    <w:rsid w:val="00F51AFA"/>
    <w:rsid w:val="00F534AD"/>
    <w:rsid w:val="00F56C05"/>
    <w:rsid w:val="00F6336F"/>
    <w:rsid w:val="00F679B0"/>
    <w:rsid w:val="00F71B52"/>
    <w:rsid w:val="00F72F68"/>
    <w:rsid w:val="00F80EF7"/>
    <w:rsid w:val="00F83154"/>
    <w:rsid w:val="00F83CD4"/>
    <w:rsid w:val="00F92ACA"/>
    <w:rsid w:val="00F9433F"/>
    <w:rsid w:val="00F94581"/>
    <w:rsid w:val="00F979ED"/>
    <w:rsid w:val="00FA36C3"/>
    <w:rsid w:val="00FB1B7B"/>
    <w:rsid w:val="00FB53D0"/>
    <w:rsid w:val="00FB5F5C"/>
    <w:rsid w:val="00FB6486"/>
    <w:rsid w:val="00FC52CC"/>
    <w:rsid w:val="00FC6D0E"/>
    <w:rsid w:val="00FD13E1"/>
    <w:rsid w:val="00FD2C23"/>
    <w:rsid w:val="00FD58E7"/>
    <w:rsid w:val="00FF5135"/>
    <w:rsid w:val="00FF6223"/>
    <w:rsid w:val="00FF73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E2304A-3E3D-4D2F-943B-AA7A8BF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20"/>
    <w:pPr>
      <w:autoSpaceDE w:val="0"/>
      <w:autoSpaceDN w:val="0"/>
    </w:pPr>
    <w:rPr>
      <w:rFonts w:eastAsia="PMingLiU"/>
      <w:lang w:val="en-US" w:eastAsia="en-US"/>
    </w:rPr>
  </w:style>
  <w:style w:type="paragraph" w:styleId="Cabealho1">
    <w:name w:val="heading 1"/>
    <w:next w:val="Normal"/>
    <w:link w:val="Cabealho1Carter"/>
    <w:uiPriority w:val="9"/>
    <w:qFormat/>
    <w:rsid w:val="00BC635D"/>
    <w:pPr>
      <w:keepNext/>
      <w:outlineLvl w:val="0"/>
    </w:pPr>
    <w:rPr>
      <w:rFonts w:eastAsia="Arial Unicode MS"/>
      <w:b/>
      <w:kern w:val="1"/>
      <w:sz w:val="24"/>
      <w:szCs w:val="22"/>
      <w:lang w:val="en-US" w:eastAsia="ar-SA"/>
    </w:rPr>
  </w:style>
  <w:style w:type="paragraph" w:styleId="Cabealho2">
    <w:name w:val="heading 2"/>
    <w:next w:val="Normal"/>
    <w:link w:val="Cabealho2Carter"/>
    <w:qFormat/>
    <w:rsid w:val="00F83154"/>
    <w:pPr>
      <w:keepNext/>
      <w:overflowPunct w:val="0"/>
      <w:autoSpaceDE w:val="0"/>
      <w:autoSpaceDN w:val="0"/>
      <w:adjustRightInd w:val="0"/>
      <w:jc w:val="both"/>
      <w:textAlignment w:val="baseline"/>
      <w:outlineLvl w:val="1"/>
    </w:pPr>
    <w:rPr>
      <w:rFonts w:cs="Helvetica"/>
      <w:b/>
      <w:color w:val="000000"/>
      <w:sz w:val="24"/>
      <w:szCs w:val="24"/>
      <w:lang w:eastAsia="en-NZ" w:bidi="he-IL"/>
    </w:rPr>
  </w:style>
  <w:style w:type="paragraph" w:styleId="Cabealho3">
    <w:name w:val="heading 3"/>
    <w:next w:val="Normal"/>
    <w:link w:val="Cabealho3Carter"/>
    <w:uiPriority w:val="9"/>
    <w:qFormat/>
    <w:rsid w:val="00D24CF2"/>
    <w:pPr>
      <w:keepNext/>
      <w:jc w:val="both"/>
      <w:outlineLvl w:val="2"/>
    </w:pPr>
    <w:rPr>
      <w:rFonts w:cs="Helvetica"/>
      <w:b/>
      <w:color w:val="000000"/>
      <w:szCs w:val="24"/>
      <w:lang w:eastAsia="en-NZ" w:bidi="he-IL"/>
    </w:rPr>
  </w:style>
  <w:style w:type="paragraph" w:styleId="Cabealho4">
    <w:name w:val="heading 4"/>
    <w:next w:val="Normal"/>
    <w:link w:val="Cabealho4Carter"/>
    <w:qFormat/>
    <w:rsid w:val="006A1FE2"/>
    <w:pPr>
      <w:keepNext/>
      <w:outlineLvl w:val="3"/>
    </w:pPr>
    <w:rPr>
      <w:rFonts w:eastAsia="Batang"/>
      <w:i/>
      <w:kern w:val="2"/>
      <w:szCs w:val="24"/>
      <w:lang w:eastAsia="ko-KR"/>
    </w:rPr>
  </w:style>
  <w:style w:type="paragraph" w:styleId="Cabealho5">
    <w:name w:val="heading 5"/>
    <w:basedOn w:val="Normal"/>
    <w:next w:val="Normal"/>
    <w:link w:val="Cabealho5Carter"/>
    <w:qFormat/>
    <w:rsid w:val="0063216C"/>
    <w:pPr>
      <w:keepNext/>
      <w:outlineLvl w:val="4"/>
    </w:pPr>
    <w:rPr>
      <w:b/>
    </w:rPr>
  </w:style>
  <w:style w:type="paragraph" w:styleId="Cabealho6">
    <w:name w:val="heading 6"/>
    <w:basedOn w:val="Normal"/>
    <w:next w:val="Normal"/>
    <w:link w:val="Cabealho6Carter"/>
    <w:qFormat/>
    <w:rsid w:val="0063216C"/>
    <w:pPr>
      <w:spacing w:before="240" w:after="60"/>
      <w:outlineLvl w:val="5"/>
    </w:pPr>
    <w:rPr>
      <w:i/>
      <w:sz w:val="22"/>
    </w:rPr>
  </w:style>
  <w:style w:type="paragraph" w:styleId="Cabealho7">
    <w:name w:val="heading 7"/>
    <w:basedOn w:val="Normal"/>
    <w:next w:val="Normal"/>
    <w:link w:val="Cabealho7Carter"/>
    <w:qFormat/>
    <w:rsid w:val="0063216C"/>
    <w:pPr>
      <w:spacing w:before="240" w:after="60"/>
      <w:outlineLvl w:val="6"/>
    </w:pPr>
    <w:rPr>
      <w:rFonts w:ascii="Arial" w:hAnsi="Arial"/>
    </w:rPr>
  </w:style>
  <w:style w:type="paragraph" w:styleId="Cabealho8">
    <w:name w:val="heading 8"/>
    <w:basedOn w:val="Normal"/>
    <w:next w:val="Normal"/>
    <w:link w:val="Cabealho8Carter"/>
    <w:qFormat/>
    <w:rsid w:val="0063216C"/>
    <w:pPr>
      <w:spacing w:before="240" w:after="60"/>
      <w:outlineLvl w:val="7"/>
    </w:pPr>
    <w:rPr>
      <w:rFonts w:ascii="Arial" w:hAnsi="Arial"/>
      <w:i/>
    </w:rPr>
  </w:style>
  <w:style w:type="paragraph" w:styleId="Cabealho9">
    <w:name w:val="heading 9"/>
    <w:basedOn w:val="Normal"/>
    <w:next w:val="Normal"/>
    <w:link w:val="Cabealho9Carter"/>
    <w:qFormat/>
    <w:rsid w:val="0063216C"/>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link w:val="MapadodocumentoCarter"/>
    <w:semiHidden/>
    <w:rsid w:val="0063216C"/>
    <w:pPr>
      <w:shd w:val="clear" w:color="auto" w:fill="000080"/>
    </w:pPr>
    <w:rPr>
      <w:rFonts w:ascii="Tahoma" w:hAnsi="Tahoma"/>
    </w:rPr>
  </w:style>
  <w:style w:type="paragraph" w:styleId="ndice1">
    <w:name w:val="toc 1"/>
    <w:basedOn w:val="Normal"/>
    <w:next w:val="Normal"/>
    <w:autoRedefine/>
    <w:semiHidden/>
    <w:rsid w:val="0063216C"/>
    <w:pPr>
      <w:spacing w:before="360" w:after="360"/>
    </w:pPr>
    <w:rPr>
      <w:b/>
      <w:caps/>
      <w:sz w:val="22"/>
      <w:u w:val="single"/>
    </w:rPr>
  </w:style>
  <w:style w:type="paragraph" w:styleId="ndice2">
    <w:name w:val="toc 2"/>
    <w:basedOn w:val="Normal"/>
    <w:next w:val="Normal"/>
    <w:autoRedefine/>
    <w:semiHidden/>
    <w:rsid w:val="0063216C"/>
    <w:rPr>
      <w:b/>
      <w:smallCaps/>
      <w:sz w:val="22"/>
    </w:rPr>
  </w:style>
  <w:style w:type="paragraph" w:styleId="ndice3">
    <w:name w:val="toc 3"/>
    <w:basedOn w:val="Normal"/>
    <w:next w:val="Normal"/>
    <w:autoRedefine/>
    <w:semiHidden/>
    <w:rsid w:val="0063216C"/>
    <w:rPr>
      <w:smallCaps/>
      <w:sz w:val="22"/>
    </w:rPr>
  </w:style>
  <w:style w:type="paragraph" w:styleId="ndice4">
    <w:name w:val="toc 4"/>
    <w:basedOn w:val="Normal"/>
    <w:next w:val="Normal"/>
    <w:autoRedefine/>
    <w:semiHidden/>
    <w:rsid w:val="0063216C"/>
    <w:rPr>
      <w:sz w:val="22"/>
    </w:rPr>
  </w:style>
  <w:style w:type="paragraph" w:styleId="ndice5">
    <w:name w:val="toc 5"/>
    <w:basedOn w:val="Normal"/>
    <w:next w:val="Normal"/>
    <w:autoRedefine/>
    <w:semiHidden/>
    <w:rsid w:val="0063216C"/>
    <w:rPr>
      <w:sz w:val="22"/>
    </w:rPr>
  </w:style>
  <w:style w:type="paragraph" w:styleId="ndice6">
    <w:name w:val="toc 6"/>
    <w:basedOn w:val="Normal"/>
    <w:next w:val="Normal"/>
    <w:autoRedefine/>
    <w:semiHidden/>
    <w:rsid w:val="0063216C"/>
    <w:rPr>
      <w:sz w:val="22"/>
    </w:rPr>
  </w:style>
  <w:style w:type="paragraph" w:styleId="ndice7">
    <w:name w:val="toc 7"/>
    <w:basedOn w:val="Normal"/>
    <w:next w:val="Normal"/>
    <w:autoRedefine/>
    <w:semiHidden/>
    <w:rsid w:val="0063216C"/>
    <w:rPr>
      <w:sz w:val="22"/>
    </w:rPr>
  </w:style>
  <w:style w:type="paragraph" w:styleId="ndice8">
    <w:name w:val="toc 8"/>
    <w:basedOn w:val="Normal"/>
    <w:next w:val="Normal"/>
    <w:autoRedefine/>
    <w:semiHidden/>
    <w:rsid w:val="0063216C"/>
    <w:rPr>
      <w:sz w:val="22"/>
    </w:rPr>
  </w:style>
  <w:style w:type="paragraph" w:styleId="ndice9">
    <w:name w:val="toc 9"/>
    <w:basedOn w:val="Normal"/>
    <w:next w:val="Normal"/>
    <w:autoRedefine/>
    <w:semiHidden/>
    <w:rsid w:val="0063216C"/>
    <w:rPr>
      <w:sz w:val="22"/>
    </w:rPr>
  </w:style>
  <w:style w:type="paragraph" w:styleId="Cabealho">
    <w:name w:val="header"/>
    <w:aliases w:val="h"/>
    <w:link w:val="CabealhoCarter"/>
    <w:uiPriority w:val="99"/>
    <w:rsid w:val="002832DD"/>
    <w:pPr>
      <w:tabs>
        <w:tab w:val="center" w:pos="4153"/>
        <w:tab w:val="right" w:pos="8306"/>
      </w:tabs>
      <w:jc w:val="both"/>
    </w:pPr>
    <w:rPr>
      <w:kern w:val="28"/>
      <w:lang w:eastAsia="en-US"/>
    </w:rPr>
  </w:style>
  <w:style w:type="paragraph" w:styleId="Rodap">
    <w:name w:val="footer"/>
    <w:basedOn w:val="Normal"/>
    <w:link w:val="RodapCarter"/>
    <w:uiPriority w:val="99"/>
    <w:rsid w:val="0063216C"/>
    <w:pPr>
      <w:tabs>
        <w:tab w:val="center" w:pos="4153"/>
        <w:tab w:val="right" w:pos="8306"/>
      </w:tabs>
    </w:pPr>
    <w:rPr>
      <w:rFonts w:eastAsia="Times New Roman"/>
      <w:kern w:val="28"/>
      <w:lang w:val="x-none" w:eastAsia="x-none"/>
    </w:rPr>
  </w:style>
  <w:style w:type="character" w:styleId="Nmerodepgina">
    <w:name w:val="page number"/>
    <w:basedOn w:val="Tipodeletrapredefinidodopargrafo"/>
    <w:rsid w:val="0063216C"/>
  </w:style>
  <w:style w:type="paragraph" w:styleId="Corpodetexto">
    <w:name w:val="Body Text"/>
    <w:basedOn w:val="Normal"/>
    <w:link w:val="CorpodetextoCarter"/>
    <w:rsid w:val="0063216C"/>
    <w:rPr>
      <w:rFonts w:eastAsia="Times New Roman"/>
      <w:kern w:val="28"/>
      <w:sz w:val="24"/>
    </w:rPr>
  </w:style>
  <w:style w:type="character" w:customStyle="1" w:styleId="CorpodetextoCarter">
    <w:name w:val="Corpo de texto Caráter"/>
    <w:link w:val="Corpodetexto"/>
    <w:rsid w:val="00D80A32"/>
    <w:rPr>
      <w:kern w:val="28"/>
      <w:sz w:val="24"/>
      <w:lang w:val="en-US" w:eastAsia="en-US" w:bidi="ar-SA"/>
    </w:rPr>
  </w:style>
  <w:style w:type="paragraph" w:styleId="Ttulo">
    <w:name w:val="Title"/>
    <w:basedOn w:val="Normal"/>
    <w:link w:val="TtuloCarter"/>
    <w:qFormat/>
    <w:rsid w:val="0063216C"/>
    <w:pPr>
      <w:jc w:val="center"/>
    </w:pPr>
    <w:rPr>
      <w:rFonts w:ascii="Garamond" w:hAnsi="Garamond"/>
      <w:b/>
      <w:sz w:val="28"/>
    </w:rPr>
  </w:style>
  <w:style w:type="paragraph" w:customStyle="1" w:styleId="H2">
    <w:name w:val="H2"/>
    <w:basedOn w:val="Normal"/>
    <w:next w:val="Normal"/>
    <w:rsid w:val="0063216C"/>
    <w:pPr>
      <w:keepNext/>
      <w:spacing w:before="100" w:after="100"/>
      <w:outlineLvl w:val="2"/>
    </w:pPr>
    <w:rPr>
      <w:b/>
      <w:snapToGrid w:val="0"/>
      <w:sz w:val="36"/>
    </w:rPr>
  </w:style>
  <w:style w:type="paragraph" w:customStyle="1" w:styleId="H3">
    <w:name w:val="H3"/>
    <w:basedOn w:val="Normal"/>
    <w:next w:val="Normal"/>
    <w:rsid w:val="0063216C"/>
    <w:pPr>
      <w:keepNext/>
      <w:spacing w:before="100" w:after="100"/>
      <w:outlineLvl w:val="3"/>
    </w:pPr>
    <w:rPr>
      <w:b/>
      <w:snapToGrid w:val="0"/>
      <w:sz w:val="28"/>
    </w:rPr>
  </w:style>
  <w:style w:type="character" w:styleId="Hiperligao">
    <w:name w:val="Hyperlink"/>
    <w:rsid w:val="0063216C"/>
    <w:rPr>
      <w:color w:val="0000FF"/>
      <w:u w:val="single"/>
    </w:rPr>
  </w:style>
  <w:style w:type="character" w:styleId="Hiperligaovisitada">
    <w:name w:val="FollowedHyperlink"/>
    <w:uiPriority w:val="99"/>
    <w:rsid w:val="0063216C"/>
    <w:rPr>
      <w:color w:val="800080"/>
      <w:u w:val="single"/>
    </w:rPr>
  </w:style>
  <w:style w:type="paragraph" w:customStyle="1" w:styleId="H4">
    <w:name w:val="H4"/>
    <w:basedOn w:val="Normal"/>
    <w:next w:val="Normal"/>
    <w:rsid w:val="0063216C"/>
    <w:pPr>
      <w:keepNext/>
      <w:spacing w:before="100" w:after="100"/>
      <w:outlineLvl w:val="4"/>
    </w:pPr>
    <w:rPr>
      <w:b/>
      <w:snapToGrid w:val="0"/>
      <w:sz w:val="24"/>
    </w:rPr>
  </w:style>
  <w:style w:type="paragraph" w:customStyle="1" w:styleId="Blockquote">
    <w:name w:val="Blockquote"/>
    <w:basedOn w:val="Normal"/>
    <w:rsid w:val="0063216C"/>
    <w:pPr>
      <w:spacing w:before="100" w:after="100"/>
      <w:ind w:left="360" w:right="360"/>
    </w:pPr>
    <w:rPr>
      <w:snapToGrid w:val="0"/>
      <w:sz w:val="24"/>
    </w:rPr>
  </w:style>
  <w:style w:type="paragraph" w:styleId="Textosimples">
    <w:name w:val="Plain Text"/>
    <w:basedOn w:val="Normal"/>
    <w:link w:val="TextosimplesCarter"/>
    <w:rsid w:val="0063216C"/>
    <w:rPr>
      <w:rFonts w:ascii="Courier New" w:hAnsi="Courier New"/>
    </w:rPr>
  </w:style>
  <w:style w:type="paragraph" w:styleId="Corpodetexto2">
    <w:name w:val="Body Text 2"/>
    <w:basedOn w:val="Normal"/>
    <w:link w:val="Corpodetexto2Carter"/>
    <w:rsid w:val="0063216C"/>
    <w:rPr>
      <w:sz w:val="18"/>
    </w:rPr>
  </w:style>
  <w:style w:type="paragraph" w:customStyle="1" w:styleId="Affiliation">
    <w:name w:val="Affiliation"/>
    <w:qFormat/>
    <w:rsid w:val="007B0F92"/>
    <w:pPr>
      <w:jc w:val="center"/>
    </w:pPr>
    <w:rPr>
      <w:color w:val="000000"/>
      <w:lang w:val="en-US" w:eastAsia="en-US"/>
    </w:rPr>
  </w:style>
  <w:style w:type="paragraph" w:customStyle="1" w:styleId="Bodytext1">
    <w:name w:val="Body text 1"/>
    <w:basedOn w:val="Normal"/>
    <w:rsid w:val="0063216C"/>
    <w:pPr>
      <w:spacing w:line="280" w:lineRule="exact"/>
    </w:pPr>
    <w:rPr>
      <w:rFonts w:ascii="MS Serif" w:hAnsi="MS Serif"/>
      <w:color w:val="000000"/>
      <w:sz w:val="18"/>
    </w:rPr>
  </w:style>
  <w:style w:type="paragraph" w:customStyle="1" w:styleId="ref-text">
    <w:name w:val="ref-text"/>
    <w:basedOn w:val="Corpodetexto"/>
    <w:rsid w:val="0063216C"/>
    <w:pPr>
      <w:spacing w:before="120"/>
      <w:ind w:left="567" w:hanging="567"/>
    </w:pPr>
    <w:rPr>
      <w:rFonts w:ascii="MS Serif" w:hAnsi="MS Serif"/>
      <w:sz w:val="18"/>
      <w:lang w:val="en-GB"/>
    </w:rPr>
  </w:style>
  <w:style w:type="paragraph" w:styleId="Avanodecorpodetexto">
    <w:name w:val="Body Text Indent"/>
    <w:basedOn w:val="Normal"/>
    <w:link w:val="AvanodecorpodetextoCarter"/>
    <w:rsid w:val="0063216C"/>
    <w:pPr>
      <w:ind w:firstLine="720"/>
    </w:pPr>
    <w:rPr>
      <w:sz w:val="24"/>
    </w:rPr>
  </w:style>
  <w:style w:type="character" w:styleId="Refdenotadefim">
    <w:name w:val="endnote reference"/>
    <w:semiHidden/>
    <w:rsid w:val="0063216C"/>
    <w:rPr>
      <w:vertAlign w:val="superscript"/>
    </w:rPr>
  </w:style>
  <w:style w:type="paragraph" w:styleId="Avanodecorpodetexto3">
    <w:name w:val="Body Text Indent 3"/>
    <w:basedOn w:val="Normal"/>
    <w:link w:val="Avanodecorpodetexto3Carter"/>
    <w:rsid w:val="0063216C"/>
    <w:pPr>
      <w:spacing w:line="480" w:lineRule="auto"/>
      <w:ind w:firstLine="720"/>
    </w:pPr>
    <w:rPr>
      <w:sz w:val="24"/>
    </w:rPr>
  </w:style>
  <w:style w:type="character" w:styleId="Forte">
    <w:name w:val="Strong"/>
    <w:uiPriority w:val="22"/>
    <w:qFormat/>
    <w:rsid w:val="0063216C"/>
    <w:rPr>
      <w:b/>
    </w:rPr>
  </w:style>
  <w:style w:type="paragraph" w:styleId="Legenda">
    <w:name w:val="caption"/>
    <w:aliases w:val="TF,Caption Char Char Char"/>
    <w:next w:val="Normal"/>
    <w:link w:val="LegendaCarter"/>
    <w:uiPriority w:val="35"/>
    <w:qFormat/>
    <w:rsid w:val="005D07CC"/>
    <w:pPr>
      <w:jc w:val="center"/>
    </w:pPr>
    <w:rPr>
      <w:rFonts w:ascii="Garamond" w:eastAsia="Batang" w:hAnsi="Garamond"/>
      <w:b/>
      <w:color w:val="000000"/>
      <w:kern w:val="2"/>
      <w:sz w:val="28"/>
      <w:szCs w:val="24"/>
      <w:lang w:eastAsia="ko-KR"/>
    </w:rPr>
  </w:style>
  <w:style w:type="paragraph" w:styleId="Corpodetexto3">
    <w:name w:val="Body Text 3"/>
    <w:basedOn w:val="Normal"/>
    <w:link w:val="Corpodetexto3Carter"/>
    <w:rsid w:val="0063216C"/>
    <w:rPr>
      <w:color w:val="FF0000"/>
      <w:sz w:val="24"/>
    </w:rPr>
  </w:style>
  <w:style w:type="paragraph" w:styleId="Avanodecorpodetexto2">
    <w:name w:val="Body Text Indent 2"/>
    <w:basedOn w:val="Normal"/>
    <w:link w:val="Avanodecorpodetexto2Carter"/>
    <w:rsid w:val="0063216C"/>
    <w:pPr>
      <w:ind w:left="720"/>
    </w:pPr>
    <w:rPr>
      <w:sz w:val="24"/>
    </w:rPr>
  </w:style>
  <w:style w:type="paragraph" w:customStyle="1" w:styleId="HTMLBody">
    <w:name w:val="HTML Body"/>
    <w:rsid w:val="0063216C"/>
    <w:rPr>
      <w:rFonts w:ascii="Arial" w:hAnsi="Arial"/>
      <w:snapToGrid w:val="0"/>
      <w:lang w:val="en-US" w:eastAsia="en-US"/>
    </w:rPr>
  </w:style>
  <w:style w:type="character" w:styleId="nfase">
    <w:name w:val="Emphasis"/>
    <w:qFormat/>
    <w:rsid w:val="0063216C"/>
    <w:rPr>
      <w:i/>
    </w:rPr>
  </w:style>
  <w:style w:type="paragraph" w:styleId="Textodenotaderodap">
    <w:name w:val="footnote text"/>
    <w:basedOn w:val="Normal"/>
    <w:link w:val="TextodenotaderodapCarter"/>
    <w:rsid w:val="0063216C"/>
  </w:style>
  <w:style w:type="paragraph" w:styleId="Citao">
    <w:name w:val="Quote"/>
    <w:basedOn w:val="Normal"/>
    <w:qFormat/>
    <w:rsid w:val="005078A0"/>
    <w:pPr>
      <w:ind w:left="567" w:right="565"/>
    </w:pPr>
  </w:style>
  <w:style w:type="paragraph" w:customStyle="1" w:styleId="Author">
    <w:name w:val="Author"/>
    <w:basedOn w:val="Normal"/>
    <w:rsid w:val="008A52D4"/>
    <w:pPr>
      <w:overflowPunct w:val="0"/>
      <w:adjustRightInd w:val="0"/>
      <w:jc w:val="center"/>
      <w:textAlignment w:val="baseline"/>
    </w:pPr>
    <w:rPr>
      <w:rFonts w:cs="Helvetica"/>
      <w:b/>
      <w:color w:val="000000"/>
      <w:sz w:val="24"/>
      <w:lang w:eastAsia="en-NZ" w:bidi="he-IL"/>
    </w:rPr>
  </w:style>
  <w:style w:type="paragraph" w:customStyle="1" w:styleId="abscontent">
    <w:name w:val="abs_content"/>
    <w:rsid w:val="007B0F92"/>
    <w:pPr>
      <w:ind w:left="567" w:right="709"/>
      <w:jc w:val="both"/>
    </w:pPr>
    <w:rPr>
      <w:sz w:val="18"/>
      <w:lang w:val="en-US" w:eastAsia="en-US"/>
    </w:rPr>
  </w:style>
  <w:style w:type="paragraph" w:customStyle="1" w:styleId="abstitle">
    <w:name w:val="abs_title"/>
    <w:rsid w:val="002F2D6E"/>
    <w:pPr>
      <w:overflowPunct w:val="0"/>
      <w:autoSpaceDE w:val="0"/>
      <w:autoSpaceDN w:val="0"/>
      <w:adjustRightInd w:val="0"/>
      <w:textAlignment w:val="baseline"/>
    </w:pPr>
    <w:rPr>
      <w:rFonts w:eastAsia="Batang" w:cs="Helvetica"/>
      <w:b/>
      <w:caps/>
      <w:color w:val="000000"/>
      <w:kern w:val="2"/>
      <w:szCs w:val="24"/>
      <w:lang w:val="en-US" w:eastAsia="en-NZ" w:bidi="he-IL"/>
    </w:rPr>
  </w:style>
  <w:style w:type="paragraph" w:customStyle="1" w:styleId="keywordstitle">
    <w:name w:val="keywords_title"/>
    <w:link w:val="keywordstitleChar"/>
    <w:rsid w:val="002F2D6E"/>
    <w:pPr>
      <w:overflowPunct w:val="0"/>
      <w:autoSpaceDE w:val="0"/>
      <w:autoSpaceDN w:val="0"/>
      <w:adjustRightInd w:val="0"/>
      <w:textAlignment w:val="baseline"/>
    </w:pPr>
    <w:rPr>
      <w:rFonts w:eastAsia="Batang" w:cs="Helvetica"/>
      <w:b/>
      <w:color w:val="000000"/>
      <w:kern w:val="2"/>
      <w:szCs w:val="24"/>
      <w:lang w:val="en-US" w:eastAsia="en-NZ" w:bidi="he-IL"/>
    </w:rPr>
  </w:style>
  <w:style w:type="character" w:customStyle="1" w:styleId="keywordstitleChar">
    <w:name w:val="keywords_title Char"/>
    <w:link w:val="keywordstitle"/>
    <w:rsid w:val="002F2D6E"/>
    <w:rPr>
      <w:rFonts w:eastAsia="Batang" w:cs="Helvetica"/>
      <w:b/>
      <w:color w:val="000000"/>
      <w:kern w:val="2"/>
      <w:szCs w:val="24"/>
      <w:lang w:val="en-US" w:eastAsia="en-NZ" w:bidi="he-IL"/>
    </w:rPr>
  </w:style>
  <w:style w:type="paragraph" w:customStyle="1" w:styleId="keywordscontent">
    <w:name w:val="keywords_content"/>
    <w:basedOn w:val="Normal"/>
    <w:link w:val="keywordscontentChar"/>
    <w:rsid w:val="00F83CD4"/>
    <w:pPr>
      <w:overflowPunct w:val="0"/>
      <w:adjustRightInd w:val="0"/>
      <w:ind w:left="573" w:right="720"/>
      <w:textAlignment w:val="baseline"/>
    </w:pPr>
    <w:rPr>
      <w:rFonts w:eastAsia="Times New Roman" w:cs="Helvetica"/>
      <w:color w:val="000000"/>
      <w:spacing w:val="-3"/>
      <w:kern w:val="28"/>
      <w:sz w:val="18"/>
      <w:lang w:eastAsia="en-NZ" w:bidi="he-IL"/>
    </w:rPr>
  </w:style>
  <w:style w:type="character" w:customStyle="1" w:styleId="keywordscontentChar">
    <w:name w:val="keywords_content Char"/>
    <w:link w:val="keywordscontent"/>
    <w:rsid w:val="00D80A32"/>
    <w:rPr>
      <w:rFonts w:cs="Helvetica"/>
      <w:color w:val="000000"/>
      <w:spacing w:val="-3"/>
      <w:kern w:val="28"/>
      <w:sz w:val="18"/>
      <w:lang w:val="en-US" w:eastAsia="en-NZ" w:bidi="he-IL"/>
    </w:rPr>
  </w:style>
  <w:style w:type="paragraph" w:customStyle="1" w:styleId="manuscriptreceived">
    <w:name w:val="manuscript_received"/>
    <w:basedOn w:val="Normal"/>
    <w:rsid w:val="0063216C"/>
    <w:rPr>
      <w:sz w:val="18"/>
    </w:rPr>
  </w:style>
  <w:style w:type="paragraph" w:styleId="Textodebalo">
    <w:name w:val="Balloon Text"/>
    <w:basedOn w:val="Normal"/>
    <w:link w:val="TextodebaloCarter"/>
    <w:uiPriority w:val="99"/>
    <w:semiHidden/>
    <w:rsid w:val="00540876"/>
    <w:rPr>
      <w:rFonts w:ascii="Tahoma" w:hAnsi="Tahoma"/>
      <w:sz w:val="16"/>
      <w:szCs w:val="16"/>
      <w:lang w:val="x-none"/>
    </w:rPr>
  </w:style>
  <w:style w:type="table" w:styleId="Tabelacomgrelha">
    <w:name w:val="Table Grid"/>
    <w:basedOn w:val="Tabelanormal"/>
    <w:uiPriority w:val="59"/>
    <w:rsid w:val="00A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SNormal">
    <w:name w:val="ET&amp;S_Normal"/>
    <w:link w:val="ETSNormalChar"/>
    <w:rsid w:val="00DF7844"/>
    <w:pPr>
      <w:overflowPunct w:val="0"/>
      <w:autoSpaceDE w:val="0"/>
      <w:autoSpaceDN w:val="0"/>
      <w:adjustRightInd w:val="0"/>
      <w:jc w:val="both"/>
      <w:textAlignment w:val="baseline"/>
    </w:pPr>
    <w:rPr>
      <w:color w:val="000000"/>
      <w:kern w:val="28"/>
      <w:lang w:eastAsia="en-NZ" w:bidi="he-IL"/>
    </w:rPr>
  </w:style>
  <w:style w:type="paragraph" w:styleId="NormalWeb">
    <w:name w:val="Normal (Web)"/>
    <w:uiPriority w:val="99"/>
    <w:rsid w:val="00FC6D0E"/>
    <w:pPr>
      <w:spacing w:before="100" w:beforeAutospacing="1" w:after="100" w:afterAutospacing="1"/>
      <w:jc w:val="both"/>
    </w:pPr>
    <w:rPr>
      <w:color w:val="000000"/>
      <w:sz w:val="24"/>
      <w:szCs w:val="24"/>
      <w:lang w:val="en-US" w:eastAsia="en-US"/>
    </w:rPr>
  </w:style>
  <w:style w:type="paragraph" w:customStyle="1" w:styleId="Style2">
    <w:name w:val="Style2"/>
    <w:basedOn w:val="Legenda"/>
    <w:rsid w:val="00D80A32"/>
    <w:rPr>
      <w:rFonts w:eastAsia="SimSun"/>
      <w:kern w:val="0"/>
      <w:lang w:eastAsia="zh-CN"/>
    </w:rPr>
  </w:style>
  <w:style w:type="paragraph" w:customStyle="1" w:styleId="Caption-b">
    <w:name w:val="Caption-b"/>
    <w:basedOn w:val="Normal"/>
    <w:next w:val="Author"/>
    <w:autoRedefine/>
    <w:rsid w:val="00D80A32"/>
    <w:pPr>
      <w:jc w:val="center"/>
    </w:pPr>
    <w:rPr>
      <w:rFonts w:ascii="Garamond" w:hAnsi="Garamond"/>
      <w:b/>
      <w:color w:val="000000"/>
      <w:sz w:val="28"/>
      <w:szCs w:val="28"/>
    </w:rPr>
  </w:style>
  <w:style w:type="paragraph" w:customStyle="1" w:styleId="ETSBullet">
    <w:name w:val="ET&amp;S_Bullet"/>
    <w:basedOn w:val="ETSNormal"/>
    <w:autoRedefine/>
    <w:rsid w:val="00D80A32"/>
    <w:rPr>
      <w:bCs/>
      <w:color w:val="auto"/>
    </w:rPr>
  </w:style>
  <w:style w:type="paragraph" w:customStyle="1" w:styleId="ETSnumber0">
    <w:name w:val="ETS_number"/>
    <w:basedOn w:val="Normal"/>
    <w:autoRedefine/>
    <w:rsid w:val="00D80A32"/>
    <w:pPr>
      <w:numPr>
        <w:numId w:val="2"/>
      </w:numPr>
      <w:spacing w:before="60" w:after="60"/>
    </w:pPr>
  </w:style>
  <w:style w:type="paragraph" w:customStyle="1" w:styleId="ETSNumber">
    <w:name w:val="ET&amp;S_Number"/>
    <w:basedOn w:val="ETSBullet"/>
    <w:autoRedefine/>
    <w:rsid w:val="00D80A32"/>
    <w:pPr>
      <w:numPr>
        <w:numId w:val="3"/>
      </w:numPr>
    </w:pPr>
  </w:style>
  <w:style w:type="paragraph" w:customStyle="1" w:styleId="ETSTable">
    <w:name w:val="ETS_Table"/>
    <w:basedOn w:val="Corpodetexto"/>
    <w:link w:val="ETSTableChar"/>
    <w:autoRedefine/>
    <w:rsid w:val="00D80A32"/>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D80A32"/>
    <w:rPr>
      <w:kern w:val="28"/>
      <w:sz w:val="24"/>
      <w:szCs w:val="16"/>
      <w:lang w:val="en-US" w:eastAsia="en-US" w:bidi="ar-SA"/>
    </w:rPr>
  </w:style>
  <w:style w:type="paragraph" w:customStyle="1" w:styleId="ETSTable0">
    <w:name w:val="ET&amp;S_Table"/>
    <w:basedOn w:val="Avanodecorpodetexto2"/>
    <w:autoRedefine/>
    <w:rsid w:val="00D80A32"/>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D80A32"/>
    <w:pPr>
      <w:numPr>
        <w:numId w:val="1"/>
      </w:numPr>
      <w:tabs>
        <w:tab w:val="clear" w:pos="720"/>
        <w:tab w:val="num" w:pos="300"/>
      </w:tabs>
      <w:ind w:left="400" w:hanging="400"/>
    </w:pPr>
    <w:rPr>
      <w:bCs/>
      <w:color w:val="auto"/>
    </w:rPr>
  </w:style>
  <w:style w:type="paragraph" w:customStyle="1" w:styleId="ETSblockquote">
    <w:name w:val="ET&amp;S_block quote"/>
    <w:basedOn w:val="Normal"/>
    <w:autoRedefine/>
    <w:rsid w:val="00D80A32"/>
    <w:pPr>
      <w:ind w:left="720"/>
    </w:pPr>
  </w:style>
  <w:style w:type="character" w:customStyle="1" w:styleId="goohl0">
    <w:name w:val="goohl0"/>
    <w:basedOn w:val="Tipodeletrapredefinidodopargrafo"/>
    <w:rsid w:val="00D80A32"/>
  </w:style>
  <w:style w:type="character" w:customStyle="1" w:styleId="goohl1">
    <w:name w:val="goohl1"/>
    <w:basedOn w:val="Tipodeletrapredefinidodopargrafo"/>
    <w:rsid w:val="00D80A32"/>
  </w:style>
  <w:style w:type="character" w:customStyle="1" w:styleId="goohl4">
    <w:name w:val="goohl4"/>
    <w:basedOn w:val="Tipodeletrapredefinidodopargrafo"/>
    <w:rsid w:val="00D80A32"/>
  </w:style>
  <w:style w:type="character" w:customStyle="1" w:styleId="mediumb-text1">
    <w:name w:val="mediumb-text1"/>
    <w:rsid w:val="00D80A32"/>
    <w:rPr>
      <w:rFonts w:ascii="Arial" w:hAnsi="Arial" w:cs="Arial" w:hint="default"/>
      <w:b/>
      <w:bCs/>
      <w:color w:val="000000"/>
      <w:sz w:val="24"/>
      <w:szCs w:val="24"/>
    </w:rPr>
  </w:style>
  <w:style w:type="paragraph" w:customStyle="1" w:styleId="MainParagraph">
    <w:name w:val="Main Paragraph"/>
    <w:rsid w:val="00D80A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hAnsi="Arial"/>
      <w:lang w:val="en-GB" w:eastAsia="zh-TW"/>
    </w:rPr>
  </w:style>
  <w:style w:type="character" w:styleId="TecladoHTML">
    <w:name w:val="HTML Keyboard"/>
    <w:rsid w:val="00D80A32"/>
    <w:rPr>
      <w:rFonts w:ascii="Courier New" w:hAnsi="Courier New" w:cs="Courier New"/>
      <w:sz w:val="20"/>
      <w:szCs w:val="20"/>
    </w:rPr>
  </w:style>
  <w:style w:type="character" w:customStyle="1" w:styleId="smitem1">
    <w:name w:val="smitem1"/>
    <w:rsid w:val="00D80A32"/>
    <w:rPr>
      <w:rFonts w:ascii="Arial" w:hAnsi="Arial" w:cs="Arial" w:hint="default"/>
      <w:sz w:val="15"/>
      <w:szCs w:val="15"/>
    </w:rPr>
  </w:style>
  <w:style w:type="character" w:styleId="Refdecomentrio">
    <w:name w:val="annotation reference"/>
    <w:uiPriority w:val="99"/>
    <w:rsid w:val="00D80A32"/>
    <w:rPr>
      <w:sz w:val="16"/>
      <w:szCs w:val="16"/>
    </w:rPr>
  </w:style>
  <w:style w:type="paragraph" w:styleId="Textodecomentrio">
    <w:name w:val="annotation text"/>
    <w:basedOn w:val="Normal"/>
    <w:link w:val="TextodecomentrioCarter"/>
    <w:uiPriority w:val="99"/>
    <w:rsid w:val="00D80A32"/>
  </w:style>
  <w:style w:type="paragraph" w:customStyle="1" w:styleId="ETSReferences">
    <w:name w:val="ET&amp;SReferences"/>
    <w:basedOn w:val="ETSNormal"/>
    <w:autoRedefine/>
    <w:rsid w:val="00D80A32"/>
    <w:pPr>
      <w:ind w:left="288" w:hanging="288"/>
    </w:pPr>
    <w:rPr>
      <w:bCs/>
      <w:color w:val="auto"/>
    </w:rPr>
  </w:style>
  <w:style w:type="character" w:customStyle="1" w:styleId="RodapCarter">
    <w:name w:val="Rodapé Caráter"/>
    <w:link w:val="Rodap"/>
    <w:uiPriority w:val="99"/>
    <w:rsid w:val="00807528"/>
    <w:rPr>
      <w:kern w:val="28"/>
    </w:rPr>
  </w:style>
  <w:style w:type="character" w:customStyle="1" w:styleId="Cabealho1Carter">
    <w:name w:val="Cabeçalho 1 Caráter"/>
    <w:link w:val="Cabealho1"/>
    <w:uiPriority w:val="9"/>
    <w:rsid w:val="00BC635D"/>
    <w:rPr>
      <w:rFonts w:eastAsia="Arial Unicode MS"/>
      <w:b/>
      <w:kern w:val="1"/>
      <w:sz w:val="24"/>
      <w:szCs w:val="22"/>
      <w:lang w:val="en-US" w:eastAsia="ar-SA" w:bidi="ar-SA"/>
    </w:rPr>
  </w:style>
  <w:style w:type="character" w:styleId="Refdenotaderodap">
    <w:name w:val="footnote reference"/>
    <w:rsid w:val="00067620"/>
    <w:rPr>
      <w:vertAlign w:val="superscript"/>
    </w:rPr>
  </w:style>
  <w:style w:type="paragraph" w:customStyle="1" w:styleId="IEEEHeading1">
    <w:name w:val="IEEE Heading 1"/>
    <w:basedOn w:val="Normal"/>
    <w:rsid w:val="00067620"/>
    <w:pPr>
      <w:keepNext/>
      <w:keepLines/>
      <w:numPr>
        <w:numId w:val="5"/>
      </w:numPr>
      <w:tabs>
        <w:tab w:val="decimal" w:pos="-540"/>
        <w:tab w:val="decimal" w:pos="227"/>
      </w:tabs>
      <w:spacing w:before="240" w:after="240"/>
      <w:jc w:val="center"/>
      <w:outlineLvl w:val="1"/>
    </w:pPr>
    <w:rPr>
      <w:caps/>
    </w:rPr>
  </w:style>
  <w:style w:type="paragraph" w:customStyle="1" w:styleId="IEEEHeading1nonumber">
    <w:name w:val="IEEE Heading 1 no number"/>
    <w:basedOn w:val="IEEEHeading1"/>
    <w:rsid w:val="00067620"/>
    <w:pPr>
      <w:numPr>
        <w:numId w:val="0"/>
      </w:numPr>
      <w:tabs>
        <w:tab w:val="clear" w:pos="-540"/>
        <w:tab w:val="clear" w:pos="227"/>
        <w:tab w:val="left" w:pos="360"/>
      </w:tabs>
    </w:pPr>
  </w:style>
  <w:style w:type="paragraph" w:customStyle="1" w:styleId="IEEETitle">
    <w:name w:val="IEEE Title"/>
    <w:basedOn w:val="Normal"/>
    <w:next w:val="IEEEAuthor"/>
    <w:rsid w:val="00067620"/>
    <w:pPr>
      <w:spacing w:before="240" w:after="240"/>
      <w:jc w:val="center"/>
      <w:outlineLvl w:val="0"/>
    </w:pPr>
    <w:rPr>
      <w:b/>
      <w:bCs/>
      <w:sz w:val="28"/>
      <w:szCs w:val="28"/>
    </w:rPr>
  </w:style>
  <w:style w:type="paragraph" w:customStyle="1" w:styleId="IEEEAuthor">
    <w:name w:val="IEEE Author"/>
    <w:basedOn w:val="Normal"/>
    <w:next w:val="IEEEAuthorAffiliation"/>
    <w:rsid w:val="00067620"/>
    <w:pPr>
      <w:keepNext/>
      <w:keepLines/>
      <w:jc w:val="center"/>
    </w:pPr>
    <w:rPr>
      <w:sz w:val="24"/>
      <w:szCs w:val="24"/>
    </w:rPr>
  </w:style>
  <w:style w:type="paragraph" w:customStyle="1" w:styleId="IEEEAuthorAffiliation">
    <w:name w:val="IEEE Author Affiliation"/>
    <w:basedOn w:val="Normal"/>
    <w:rsid w:val="00067620"/>
    <w:pPr>
      <w:keepNext/>
      <w:keepLines/>
      <w:jc w:val="center"/>
    </w:pPr>
  </w:style>
  <w:style w:type="paragraph" w:customStyle="1" w:styleId="IEEEReference">
    <w:name w:val="IEEE Reference"/>
    <w:basedOn w:val="Normal"/>
    <w:rsid w:val="00067620"/>
    <w:pPr>
      <w:keepLines/>
      <w:numPr>
        <w:numId w:val="6"/>
      </w:numPr>
      <w:ind w:left="357" w:hanging="357"/>
      <w:jc w:val="both"/>
    </w:pPr>
    <w:rPr>
      <w:sz w:val="16"/>
      <w:szCs w:val="16"/>
    </w:rPr>
  </w:style>
  <w:style w:type="paragraph" w:customStyle="1" w:styleId="IEEEEquation">
    <w:name w:val="IEEE Equation"/>
    <w:basedOn w:val="IEEEBodyText"/>
    <w:rsid w:val="00067620"/>
    <w:pPr>
      <w:tabs>
        <w:tab w:val="right" w:pos="4962"/>
      </w:tabs>
    </w:pPr>
  </w:style>
  <w:style w:type="paragraph" w:customStyle="1" w:styleId="IEEEFirstHeader">
    <w:name w:val="IEEE First Header"/>
    <w:basedOn w:val="Normal"/>
    <w:rsid w:val="00067620"/>
    <w:pPr>
      <w:keepNext/>
      <w:keepLines/>
      <w:jc w:val="both"/>
    </w:pPr>
    <w:rPr>
      <w:rFonts w:ascii="Times" w:hAnsi="Times"/>
      <w:sz w:val="16"/>
      <w:szCs w:val="16"/>
    </w:rPr>
  </w:style>
  <w:style w:type="paragraph" w:customStyle="1" w:styleId="IEEEafterAffiliation">
    <w:name w:val="IEEE after Affiliation"/>
    <w:basedOn w:val="IEEEAuthorAffiliation"/>
    <w:rsid w:val="00067620"/>
    <w:pPr>
      <w:spacing w:after="240"/>
    </w:pPr>
  </w:style>
  <w:style w:type="paragraph" w:customStyle="1" w:styleId="IEEEAbstract">
    <w:name w:val="IEEE Abstract"/>
    <w:basedOn w:val="Normal"/>
    <w:rsid w:val="00067620"/>
    <w:pPr>
      <w:keepNext/>
      <w:keepLines/>
      <w:jc w:val="both"/>
    </w:pPr>
    <w:rPr>
      <w:b/>
      <w:bCs/>
      <w:i/>
      <w:iCs/>
      <w:sz w:val="18"/>
      <w:szCs w:val="18"/>
    </w:rPr>
  </w:style>
  <w:style w:type="paragraph" w:customStyle="1" w:styleId="IEEEFigureCaption">
    <w:name w:val="IEEE Figure Caption"/>
    <w:basedOn w:val="Normal"/>
    <w:next w:val="Normal"/>
    <w:rsid w:val="00067620"/>
    <w:pPr>
      <w:keepLines/>
      <w:spacing w:before="120" w:after="240"/>
      <w:jc w:val="center"/>
    </w:pPr>
    <w:rPr>
      <w:rFonts w:ascii="Arial" w:hAnsi="Arial"/>
      <w:sz w:val="16"/>
      <w:szCs w:val="16"/>
    </w:rPr>
  </w:style>
  <w:style w:type="paragraph" w:customStyle="1" w:styleId="IEEEFigure">
    <w:name w:val="IEEE Figure"/>
    <w:basedOn w:val="Normal"/>
    <w:next w:val="IEEEFigureCaption"/>
    <w:rsid w:val="00067620"/>
    <w:pPr>
      <w:jc w:val="center"/>
    </w:pPr>
    <w:rPr>
      <w:rFonts w:ascii="Arial" w:hAnsi="Arial"/>
      <w:sz w:val="16"/>
      <w:szCs w:val="16"/>
    </w:rPr>
  </w:style>
  <w:style w:type="paragraph" w:customStyle="1" w:styleId="IEEEBodyText">
    <w:name w:val="IEEE Body Text"/>
    <w:basedOn w:val="Normal"/>
    <w:link w:val="IEEEBodyText0"/>
    <w:rsid w:val="00067620"/>
    <w:pPr>
      <w:ind w:firstLine="238"/>
      <w:jc w:val="both"/>
    </w:pPr>
    <w:rPr>
      <w:lang w:val="x-none"/>
    </w:rPr>
  </w:style>
  <w:style w:type="paragraph" w:customStyle="1" w:styleId="IEEETableCaption">
    <w:name w:val="IEEE Table Caption"/>
    <w:basedOn w:val="Normal"/>
    <w:rsid w:val="00067620"/>
    <w:pPr>
      <w:keepNext/>
      <w:keepLines/>
      <w:spacing w:after="120"/>
      <w:jc w:val="center"/>
    </w:pPr>
    <w:rPr>
      <w:rFonts w:ascii="Arial" w:hAnsi="Arial"/>
      <w:sz w:val="16"/>
      <w:szCs w:val="16"/>
    </w:rPr>
  </w:style>
  <w:style w:type="paragraph" w:customStyle="1" w:styleId="IEEEHeading2">
    <w:name w:val="IEEE Heading 2"/>
    <w:basedOn w:val="IEEEHeading1"/>
    <w:next w:val="IEEEBodyText"/>
    <w:rsid w:val="00067620"/>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067620"/>
    <w:pPr>
      <w:keepNext/>
      <w:keepLines/>
      <w:spacing w:before="120" w:after="120"/>
      <w:jc w:val="center"/>
    </w:pPr>
    <w:rPr>
      <w:sz w:val="16"/>
      <w:szCs w:val="16"/>
    </w:rPr>
  </w:style>
  <w:style w:type="paragraph" w:customStyle="1" w:styleId="IEEEFootnoteSeparator">
    <w:name w:val="IEEE Footnote Separator"/>
    <w:basedOn w:val="IEEEBodyText"/>
    <w:rsid w:val="00067620"/>
    <w:pPr>
      <w:keepNext/>
      <w:jc w:val="left"/>
    </w:pPr>
    <w:rPr>
      <w:sz w:val="16"/>
      <w:szCs w:val="16"/>
    </w:rPr>
  </w:style>
  <w:style w:type="paragraph" w:customStyle="1" w:styleId="IEEEFootnoteText">
    <w:name w:val="IEEE Footnote Text"/>
    <w:basedOn w:val="Textodenotaderodap"/>
    <w:rsid w:val="00067620"/>
    <w:rPr>
      <w:sz w:val="16"/>
      <w:szCs w:val="16"/>
    </w:rPr>
  </w:style>
  <w:style w:type="paragraph" w:customStyle="1" w:styleId="IEEETextbox">
    <w:name w:val="IEEE Textbox"/>
    <w:basedOn w:val="Normal"/>
    <w:rsid w:val="00067620"/>
    <w:rPr>
      <w:rFonts w:ascii="Arial" w:hAnsi="Arial"/>
      <w:sz w:val="16"/>
      <w:szCs w:val="16"/>
    </w:rPr>
  </w:style>
  <w:style w:type="character" w:styleId="CdigoHTML">
    <w:name w:val="HTML Code"/>
    <w:rsid w:val="00067620"/>
    <w:rPr>
      <w:rFonts w:ascii="Courier" w:eastAsia="Arial Unicode MS" w:hAnsi="Courier" w:cs="Arial Unicode MS" w:hint="default"/>
      <w:sz w:val="22"/>
      <w:szCs w:val="22"/>
    </w:rPr>
  </w:style>
  <w:style w:type="paragraph" w:styleId="HTMLpr-formatado">
    <w:name w:val="HTML Preformatted"/>
    <w:basedOn w:val="Normal"/>
    <w:link w:val="HTMLpr-formatadoCarter"/>
    <w:rsid w:val="0006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eastAsia="zh-TW"/>
    </w:rPr>
  </w:style>
  <w:style w:type="character" w:customStyle="1" w:styleId="HTMLpr-formatadoCarter">
    <w:name w:val="HTML pré-formatado Caráter"/>
    <w:link w:val="HTMLpr-formatado"/>
    <w:rsid w:val="00067620"/>
    <w:rPr>
      <w:rFonts w:ascii="Arial Unicode MS" w:eastAsia="Arial Unicode MS" w:hAnsi="Arial Unicode MS" w:cs="Arial Unicode MS"/>
    </w:rPr>
  </w:style>
  <w:style w:type="paragraph" w:customStyle="1" w:styleId="BalloonText1">
    <w:name w:val="Balloon Text1"/>
    <w:basedOn w:val="Normal"/>
    <w:semiHidden/>
    <w:rsid w:val="00067620"/>
    <w:rPr>
      <w:rFonts w:ascii="Tahoma" w:hAnsi="Tahoma" w:cs="Tahoma"/>
      <w:sz w:val="16"/>
      <w:szCs w:val="16"/>
    </w:rPr>
  </w:style>
  <w:style w:type="paragraph" w:customStyle="1" w:styleId="CommentSubject1">
    <w:name w:val="Comment Subject1"/>
    <w:basedOn w:val="Textodecomentrio"/>
    <w:next w:val="Textodecomentrio"/>
    <w:semiHidden/>
    <w:rsid w:val="00067620"/>
    <w:rPr>
      <w:b/>
      <w:bCs/>
    </w:rPr>
  </w:style>
  <w:style w:type="paragraph" w:styleId="Assuntodecomentrio">
    <w:name w:val="annotation subject"/>
    <w:basedOn w:val="Textodecomentrio"/>
    <w:next w:val="Textodecomentrio"/>
    <w:link w:val="AssuntodecomentrioCarter"/>
    <w:uiPriority w:val="99"/>
    <w:rsid w:val="00067620"/>
    <w:rPr>
      <w:b/>
      <w:bCs/>
    </w:rPr>
  </w:style>
  <w:style w:type="character" w:customStyle="1" w:styleId="TextodecomentrioCarter">
    <w:name w:val="Texto de comentário Caráter"/>
    <w:link w:val="Textodecomentrio"/>
    <w:uiPriority w:val="99"/>
    <w:rsid w:val="00067620"/>
    <w:rPr>
      <w:rFonts w:eastAsia="Batang"/>
      <w:kern w:val="2"/>
      <w:szCs w:val="24"/>
      <w:lang w:eastAsia="ko-KR"/>
    </w:rPr>
  </w:style>
  <w:style w:type="character" w:customStyle="1" w:styleId="AssuntodecomentrioCarter">
    <w:name w:val="Assunto de comentário Caráter"/>
    <w:link w:val="Assuntodecomentrio"/>
    <w:uiPriority w:val="99"/>
    <w:rsid w:val="00067620"/>
    <w:rPr>
      <w:rFonts w:eastAsia="PMingLiU"/>
      <w:b/>
      <w:bCs/>
      <w:kern w:val="2"/>
      <w:szCs w:val="24"/>
      <w:lang w:eastAsia="en-US"/>
    </w:rPr>
  </w:style>
  <w:style w:type="character" w:customStyle="1" w:styleId="CommentSubjectChar">
    <w:name w:val="Comment Subject Char"/>
    <w:rsid w:val="00067620"/>
    <w:rPr>
      <w:rFonts w:eastAsia="Batang"/>
      <w:kern w:val="2"/>
      <w:szCs w:val="24"/>
      <w:lang w:eastAsia="ko-KR"/>
    </w:rPr>
  </w:style>
  <w:style w:type="paragraph" w:customStyle="1" w:styleId="26pt3pt">
    <w:name w:val="樣式 標題 2 + 靠左 套用前:  6 pt 套用後:  3 pt"/>
    <w:basedOn w:val="Cabealho2"/>
    <w:rsid w:val="00067620"/>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067620"/>
    <w:pPr>
      <w:numPr>
        <w:numId w:val="8"/>
      </w:numPr>
      <w:spacing w:before="80" w:after="200"/>
      <w:jc w:val="center"/>
    </w:pPr>
    <w:rPr>
      <w:rFonts w:eastAsia="PMingLiU"/>
      <w:sz w:val="16"/>
      <w:lang w:val="en-US" w:eastAsia="en-US"/>
    </w:rPr>
  </w:style>
  <w:style w:type="character" w:customStyle="1" w:styleId="dct-tt">
    <w:name w:val="dct-tt"/>
    <w:rsid w:val="00067620"/>
    <w:rPr>
      <w:rFonts w:ascii="Arial" w:hAnsi="Arial" w:cs="Arial" w:hint="default"/>
    </w:rPr>
  </w:style>
  <w:style w:type="paragraph" w:customStyle="1" w:styleId="IEEEBodyText8">
    <w:name w:val="樣式 IEEE Body Text + 8 點"/>
    <w:basedOn w:val="IEEEBodyText"/>
    <w:link w:val="IEEEBodyText80"/>
    <w:rsid w:val="00067620"/>
    <w:pPr>
      <w:spacing w:afterLines="100"/>
    </w:pPr>
    <w:rPr>
      <w:sz w:val="16"/>
    </w:rPr>
  </w:style>
  <w:style w:type="character" w:customStyle="1" w:styleId="IEEEBodyText0">
    <w:name w:val="IEEE Body Text 字元"/>
    <w:link w:val="IEEEBodyText"/>
    <w:rsid w:val="00067620"/>
    <w:rPr>
      <w:rFonts w:eastAsia="PMingLiU"/>
      <w:lang w:eastAsia="en-US"/>
    </w:rPr>
  </w:style>
  <w:style w:type="character" w:customStyle="1" w:styleId="IEEEBodyText80">
    <w:name w:val="樣式 IEEE Body Text + 8 點 字元"/>
    <w:link w:val="IEEEBodyText8"/>
    <w:rsid w:val="00067620"/>
    <w:rPr>
      <w:rFonts w:eastAsia="PMingLiU"/>
      <w:sz w:val="16"/>
      <w:lang w:eastAsia="en-US"/>
    </w:rPr>
  </w:style>
  <w:style w:type="paragraph" w:customStyle="1" w:styleId="IEEEHeading2110cm1">
    <w:name w:val="樣式 樣式 IEEE Heading 2 + 套用前:  1 列 套用後:  1 列 + 左:  0 cm 套用前:  1 列..."/>
    <w:basedOn w:val="Normal"/>
    <w:rsid w:val="00067620"/>
    <w:pPr>
      <w:keepNext/>
      <w:keepLines/>
      <w:numPr>
        <w:numId w:val="7"/>
      </w:numPr>
      <w:tabs>
        <w:tab w:val="left" w:pos="284"/>
      </w:tabs>
      <w:adjustRightInd w:val="0"/>
      <w:snapToGrid w:val="0"/>
      <w:spacing w:beforeLines="100" w:afterLines="100"/>
      <w:outlineLvl w:val="1"/>
    </w:pPr>
    <w:rPr>
      <w:rFonts w:cs="PMingLiU"/>
      <w:i/>
      <w:iCs/>
    </w:rPr>
  </w:style>
  <w:style w:type="paragraph" w:customStyle="1" w:styleId="IEEEBodyText81">
    <w:name w:val="樣式 樣式 IEEE Body Text + 8 點 + 置中 套用後:  1 列"/>
    <w:basedOn w:val="IEEEBodyText8"/>
    <w:link w:val="IEEEBodyText810"/>
    <w:rsid w:val="00067620"/>
    <w:pPr>
      <w:spacing w:before="100" w:beforeAutospacing="1" w:afterLines="0" w:afterAutospacing="1"/>
      <w:jc w:val="center"/>
    </w:pPr>
  </w:style>
  <w:style w:type="character" w:customStyle="1" w:styleId="Cabealho2Carter">
    <w:name w:val="Cabeçalho 2 Caráter"/>
    <w:link w:val="Cabealho2"/>
    <w:rsid w:val="00067620"/>
    <w:rPr>
      <w:rFonts w:cs="Helvetica"/>
      <w:b/>
      <w:color w:val="000000"/>
      <w:sz w:val="24"/>
      <w:szCs w:val="24"/>
      <w:lang w:eastAsia="en-NZ" w:bidi="he-IL"/>
    </w:rPr>
  </w:style>
  <w:style w:type="character" w:customStyle="1" w:styleId="IEEEBodyText810">
    <w:name w:val="樣式 樣式 IEEE Body Text + 8 點 + 置中 套用後:  1 列 字元"/>
    <w:link w:val="IEEEBodyText81"/>
    <w:rsid w:val="00067620"/>
    <w:rPr>
      <w:rFonts w:eastAsia="PMingLiU" w:cs="PMingLiU"/>
      <w:sz w:val="16"/>
      <w:lang w:eastAsia="en-US"/>
    </w:rPr>
  </w:style>
  <w:style w:type="paragraph" w:styleId="Reviso">
    <w:name w:val="Revision"/>
    <w:hidden/>
    <w:uiPriority w:val="99"/>
    <w:semiHidden/>
    <w:rsid w:val="00067620"/>
    <w:rPr>
      <w:rFonts w:eastAsia="PMingLiU"/>
      <w:lang w:val="en-US" w:eastAsia="en-US"/>
    </w:rPr>
  </w:style>
  <w:style w:type="paragraph" w:styleId="SemEspaamento">
    <w:name w:val="No Spacing"/>
    <w:uiPriority w:val="1"/>
    <w:qFormat/>
    <w:rsid w:val="00067620"/>
    <w:rPr>
      <w:rFonts w:ascii="Calibri" w:eastAsia="Calibri" w:hAnsi="Calibri"/>
      <w:sz w:val="22"/>
      <w:szCs w:val="22"/>
      <w:lang w:val="en-US" w:eastAsia="en-US"/>
    </w:rPr>
  </w:style>
  <w:style w:type="character" w:customStyle="1" w:styleId="Cabealho3Carter">
    <w:name w:val="Cabeçalho 3 Caráter"/>
    <w:link w:val="Cabealho3"/>
    <w:uiPriority w:val="9"/>
    <w:rsid w:val="00F0493F"/>
    <w:rPr>
      <w:rFonts w:cs="Helvetica"/>
      <w:b/>
      <w:color w:val="000000"/>
      <w:szCs w:val="24"/>
      <w:lang w:eastAsia="en-NZ" w:bidi="he-IL"/>
    </w:rPr>
  </w:style>
  <w:style w:type="paragraph" w:customStyle="1" w:styleId="1">
    <w:name w:val="清單段落1"/>
    <w:basedOn w:val="Normal"/>
    <w:qFormat/>
    <w:rsid w:val="00F0493F"/>
    <w:pPr>
      <w:widowControl w:val="0"/>
      <w:autoSpaceDE/>
      <w:autoSpaceDN/>
      <w:ind w:leftChars="200" w:left="480"/>
    </w:pPr>
    <w:rPr>
      <w:rFonts w:ascii="Calibri" w:hAnsi="Calibri" w:cs="Calibri"/>
      <w:kern w:val="2"/>
      <w:sz w:val="24"/>
      <w:szCs w:val="24"/>
      <w:lang w:eastAsia="zh-TW"/>
    </w:rPr>
  </w:style>
  <w:style w:type="character" w:customStyle="1" w:styleId="apple-style-span">
    <w:name w:val="apple-style-span"/>
    <w:rsid w:val="00F0493F"/>
  </w:style>
  <w:style w:type="character" w:customStyle="1" w:styleId="apple-converted-space">
    <w:name w:val="apple-converted-space"/>
    <w:rsid w:val="00F0493F"/>
  </w:style>
  <w:style w:type="paragraph" w:customStyle="1" w:styleId="ewic-Legends">
    <w:name w:val="ewic-Legends"/>
    <w:basedOn w:val="Normal"/>
    <w:link w:val="ewic-LegendsChar"/>
    <w:qFormat/>
    <w:rsid w:val="00F0493F"/>
    <w:pPr>
      <w:autoSpaceDE/>
      <w:autoSpaceDN/>
      <w:spacing w:before="200" w:after="200"/>
      <w:jc w:val="center"/>
    </w:pPr>
    <w:rPr>
      <w:rFonts w:ascii="Arial" w:hAnsi="Arial"/>
      <w:bCs/>
      <w:i/>
      <w:sz w:val="18"/>
      <w:lang w:val="en-GB" w:eastAsia="en-GB"/>
    </w:rPr>
  </w:style>
  <w:style w:type="character" w:customStyle="1" w:styleId="ewic-LegendsChar">
    <w:name w:val="ewic-Legends Char"/>
    <w:link w:val="ewic-Legends"/>
    <w:rsid w:val="00F0493F"/>
    <w:rPr>
      <w:rFonts w:ascii="Arial" w:eastAsia="PMingLiU" w:hAnsi="Arial"/>
      <w:bCs/>
      <w:i/>
      <w:sz w:val="18"/>
      <w:lang w:val="en-GB" w:eastAsia="en-GB"/>
    </w:rPr>
  </w:style>
  <w:style w:type="paragraph" w:customStyle="1" w:styleId="ewic-Tablecolumnheading">
    <w:name w:val="ewic-Table column heading"/>
    <w:link w:val="ewic-TablecolumnheadingChar"/>
    <w:qFormat/>
    <w:rsid w:val="00F0493F"/>
    <w:pPr>
      <w:jc w:val="center"/>
    </w:pPr>
    <w:rPr>
      <w:rFonts w:ascii="Arial" w:eastAsia="PMingLiU" w:hAnsi="Arial"/>
      <w:b/>
      <w:bCs/>
      <w:sz w:val="18"/>
      <w:szCs w:val="18"/>
      <w:lang w:val="en-GB" w:eastAsia="en-GB"/>
    </w:rPr>
  </w:style>
  <w:style w:type="character" w:customStyle="1" w:styleId="ewic-TablecolumnheadingChar">
    <w:name w:val="ewic-Table column heading Char"/>
    <w:link w:val="ewic-Tablecolumnheading"/>
    <w:rsid w:val="00F0493F"/>
    <w:rPr>
      <w:rFonts w:ascii="Arial" w:eastAsia="PMingLiU" w:hAnsi="Arial"/>
      <w:b/>
      <w:bCs/>
      <w:sz w:val="18"/>
      <w:szCs w:val="18"/>
      <w:lang w:val="en-GB" w:eastAsia="en-GB" w:bidi="ar-SA"/>
    </w:rPr>
  </w:style>
  <w:style w:type="paragraph" w:customStyle="1" w:styleId="A">
    <w:name w:val="內文 A"/>
    <w:rsid w:val="00F0493F"/>
    <w:pPr>
      <w:widowControl w:val="0"/>
    </w:pPr>
    <w:rPr>
      <w:rFonts w:eastAsia="ヒラギノ角ゴ Pro W3"/>
      <w:color w:val="000000"/>
      <w:kern w:val="2"/>
      <w:sz w:val="24"/>
      <w:lang w:val="en-US" w:eastAsia="zh-TW"/>
    </w:rPr>
  </w:style>
  <w:style w:type="paragraph" w:customStyle="1" w:styleId="ewic-Bodytext">
    <w:name w:val="ewic-Body text"/>
    <w:link w:val="ewic-BodytextChar"/>
    <w:rsid w:val="00F0493F"/>
    <w:pPr>
      <w:jc w:val="both"/>
    </w:pPr>
    <w:rPr>
      <w:rFonts w:ascii="Arial" w:eastAsia="PMingLiU" w:hAnsi="Arial" w:cs="Arial"/>
      <w:bCs/>
      <w:lang w:val="en-GB" w:eastAsia="en-GB"/>
    </w:rPr>
  </w:style>
  <w:style w:type="character" w:customStyle="1" w:styleId="ewic-BodytextChar">
    <w:name w:val="ewic-Body text Char"/>
    <w:link w:val="ewic-Bodytext"/>
    <w:locked/>
    <w:rsid w:val="00F0493F"/>
    <w:rPr>
      <w:rFonts w:ascii="Arial" w:eastAsia="PMingLiU" w:hAnsi="Arial" w:cs="Arial"/>
      <w:bCs/>
      <w:lang w:val="en-GB" w:eastAsia="en-GB" w:bidi="ar-SA"/>
    </w:rPr>
  </w:style>
  <w:style w:type="character" w:customStyle="1" w:styleId="10">
    <w:name w:val="區別強調1"/>
    <w:qFormat/>
    <w:rsid w:val="00F0493F"/>
    <w:rPr>
      <w:rFonts w:cs="Times New Roman"/>
      <w:i/>
      <w:iCs/>
      <w:color w:val="808080"/>
    </w:rPr>
  </w:style>
  <w:style w:type="paragraph" w:customStyle="1" w:styleId="Articletitle">
    <w:name w:val="Article title"/>
    <w:basedOn w:val="Normal"/>
    <w:next w:val="Normal"/>
    <w:qFormat/>
    <w:rsid w:val="00F0493F"/>
    <w:pPr>
      <w:autoSpaceDE/>
      <w:autoSpaceDN/>
    </w:pPr>
    <w:rPr>
      <w:b/>
      <w:sz w:val="28"/>
      <w:szCs w:val="24"/>
      <w:lang w:val="en-GB" w:eastAsia="en-GB"/>
    </w:rPr>
  </w:style>
  <w:style w:type="paragraph" w:customStyle="1" w:styleId="Authornames">
    <w:name w:val="Author names"/>
    <w:basedOn w:val="Normal"/>
    <w:next w:val="Normal"/>
    <w:qFormat/>
    <w:rsid w:val="00F0493F"/>
    <w:pPr>
      <w:autoSpaceDE/>
      <w:autoSpaceDN/>
    </w:pPr>
    <w:rPr>
      <w:sz w:val="28"/>
      <w:szCs w:val="24"/>
      <w:lang w:val="en-GB" w:eastAsia="en-GB"/>
    </w:rPr>
  </w:style>
  <w:style w:type="character" w:customStyle="1" w:styleId="CabealhoCarter">
    <w:name w:val="Cabeçalho Caráter"/>
    <w:aliases w:val="h Caráter"/>
    <w:link w:val="Cabealho"/>
    <w:uiPriority w:val="99"/>
    <w:rsid w:val="00F0493F"/>
    <w:rPr>
      <w:kern w:val="28"/>
      <w:lang w:eastAsia="en-US" w:bidi="ar-SA"/>
    </w:rPr>
  </w:style>
  <w:style w:type="character" w:customStyle="1" w:styleId="TextodebaloCarter">
    <w:name w:val="Texto de balão Caráter"/>
    <w:link w:val="Textodebalo"/>
    <w:uiPriority w:val="99"/>
    <w:semiHidden/>
    <w:rsid w:val="00F0493F"/>
    <w:rPr>
      <w:rFonts w:ascii="Tahoma" w:eastAsia="PMingLiU" w:hAnsi="Tahoma" w:cs="Tahoma"/>
      <w:sz w:val="16"/>
      <w:szCs w:val="16"/>
      <w:lang w:eastAsia="en-US"/>
    </w:rPr>
  </w:style>
  <w:style w:type="character" w:customStyle="1" w:styleId="hit">
    <w:name w:val="hit"/>
    <w:rsid w:val="00F0493F"/>
  </w:style>
  <w:style w:type="paragraph" w:customStyle="1" w:styleId="References">
    <w:name w:val="References"/>
    <w:basedOn w:val="Normal"/>
    <w:qFormat/>
    <w:rsid w:val="00F0493F"/>
    <w:pPr>
      <w:numPr>
        <w:numId w:val="9"/>
      </w:numPr>
      <w:autoSpaceDE/>
      <w:autoSpaceDN/>
      <w:spacing w:after="80"/>
    </w:pPr>
    <w:rPr>
      <w:sz w:val="18"/>
    </w:rPr>
  </w:style>
  <w:style w:type="character" w:customStyle="1" w:styleId="referencetext1">
    <w:name w:val="referencetext1"/>
    <w:uiPriority w:val="99"/>
    <w:rsid w:val="00F0493F"/>
    <w:rPr>
      <w:rFonts w:cs="Times New Roman"/>
    </w:rPr>
  </w:style>
  <w:style w:type="character" w:customStyle="1" w:styleId="spelle">
    <w:name w:val="spelle"/>
    <w:rsid w:val="00F0493F"/>
  </w:style>
  <w:style w:type="character" w:customStyle="1" w:styleId="Cabealho4Carter">
    <w:name w:val="Cabeçalho 4 Caráter"/>
    <w:link w:val="Cabealho4"/>
    <w:rsid w:val="00F0493F"/>
    <w:rPr>
      <w:rFonts w:eastAsia="Batang"/>
      <w:i/>
      <w:kern w:val="2"/>
      <w:szCs w:val="24"/>
      <w:lang w:eastAsia="ko-KR" w:bidi="ar-SA"/>
    </w:rPr>
  </w:style>
  <w:style w:type="paragraph" w:customStyle="1" w:styleId="ICCENormalText1stparagraph">
    <w:name w:val="ICCE Normal Text (1st paragraph)"/>
    <w:basedOn w:val="Normal"/>
    <w:rsid w:val="00F0493F"/>
    <w:pPr>
      <w:overflowPunct w:val="0"/>
      <w:adjustRightInd w:val="0"/>
      <w:jc w:val="both"/>
    </w:pPr>
    <w:rPr>
      <w:sz w:val="24"/>
      <w:szCs w:val="24"/>
    </w:rPr>
  </w:style>
  <w:style w:type="paragraph" w:customStyle="1" w:styleId="ICCEHeading">
    <w:name w:val="ICCE Heading"/>
    <w:basedOn w:val="Cabealho2"/>
    <w:rsid w:val="00F0493F"/>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C9400F"/>
    <w:pPr>
      <w:autoSpaceDE/>
      <w:autoSpaceDN/>
      <w:spacing w:before="360" w:after="300" w:line="360" w:lineRule="auto"/>
      <w:ind w:left="720" w:right="567"/>
      <w:contextualSpacing/>
    </w:pPr>
    <w:rPr>
      <w:sz w:val="22"/>
      <w:szCs w:val="24"/>
      <w:lang w:val="en-GB" w:eastAsia="en-GB"/>
    </w:rPr>
  </w:style>
  <w:style w:type="paragraph" w:customStyle="1" w:styleId="Keywords">
    <w:name w:val="Keywords"/>
    <w:basedOn w:val="Normal"/>
    <w:next w:val="Paragraph"/>
    <w:qFormat/>
    <w:rsid w:val="00C9400F"/>
    <w:pPr>
      <w:autoSpaceDE/>
      <w:autoSpaceDN/>
      <w:spacing w:before="240" w:after="240" w:line="360" w:lineRule="auto"/>
      <w:ind w:left="720" w:right="567"/>
    </w:pPr>
    <w:rPr>
      <w:sz w:val="22"/>
      <w:szCs w:val="24"/>
      <w:lang w:val="en-GB" w:eastAsia="en-GB"/>
    </w:rPr>
  </w:style>
  <w:style w:type="paragraph" w:customStyle="1" w:styleId="Correspondencedetails">
    <w:name w:val="Correspondence details"/>
    <w:basedOn w:val="Normal"/>
    <w:qFormat/>
    <w:rsid w:val="00C9400F"/>
    <w:pPr>
      <w:autoSpaceDE/>
      <w:autoSpaceDN/>
      <w:spacing w:before="240" w:line="360" w:lineRule="auto"/>
    </w:pPr>
    <w:rPr>
      <w:sz w:val="24"/>
      <w:szCs w:val="24"/>
      <w:lang w:val="en-GB" w:eastAsia="en-GB"/>
    </w:rPr>
  </w:style>
  <w:style w:type="paragraph" w:customStyle="1" w:styleId="Displayedquotation">
    <w:name w:val="Displayed quotation"/>
    <w:basedOn w:val="Normal"/>
    <w:qFormat/>
    <w:rsid w:val="00C9400F"/>
    <w:pPr>
      <w:tabs>
        <w:tab w:val="left" w:pos="1077"/>
        <w:tab w:val="left" w:pos="1440"/>
        <w:tab w:val="left" w:pos="1797"/>
        <w:tab w:val="left" w:pos="2155"/>
        <w:tab w:val="left" w:pos="2512"/>
      </w:tabs>
      <w:autoSpaceDE/>
      <w:autoSpaceDN/>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C9400F"/>
    <w:pPr>
      <w:widowControl/>
      <w:numPr>
        <w:numId w:val="10"/>
      </w:numPr>
      <w:spacing w:after="240"/>
      <w:contextualSpacing/>
    </w:pPr>
  </w:style>
  <w:style w:type="paragraph" w:customStyle="1" w:styleId="Displayedequation">
    <w:name w:val="Displayed equation"/>
    <w:basedOn w:val="Normal"/>
    <w:next w:val="Paragraph"/>
    <w:qFormat/>
    <w:rsid w:val="00C9400F"/>
    <w:pPr>
      <w:tabs>
        <w:tab w:val="center" w:pos="4253"/>
        <w:tab w:val="right" w:pos="8222"/>
      </w:tabs>
      <w:autoSpaceDE/>
      <w:autoSpaceDN/>
      <w:spacing w:before="240" w:after="240" w:line="480" w:lineRule="auto"/>
      <w:jc w:val="center"/>
    </w:pPr>
    <w:rPr>
      <w:sz w:val="24"/>
      <w:szCs w:val="24"/>
      <w:lang w:val="en-GB" w:eastAsia="en-GB"/>
    </w:rPr>
  </w:style>
  <w:style w:type="paragraph" w:customStyle="1" w:styleId="Acknowledgements">
    <w:name w:val="Acknowledgements"/>
    <w:basedOn w:val="Normal"/>
    <w:next w:val="Normal"/>
    <w:qFormat/>
    <w:rsid w:val="00C9400F"/>
    <w:pPr>
      <w:autoSpaceDE/>
      <w:autoSpaceDN/>
      <w:spacing w:before="120" w:line="360" w:lineRule="auto"/>
    </w:pPr>
    <w:rPr>
      <w:sz w:val="22"/>
      <w:szCs w:val="24"/>
      <w:lang w:val="en-GB" w:eastAsia="en-GB"/>
    </w:rPr>
  </w:style>
  <w:style w:type="paragraph" w:customStyle="1" w:styleId="Tabletitle">
    <w:name w:val="Table title"/>
    <w:basedOn w:val="Normal"/>
    <w:next w:val="Normal"/>
    <w:qFormat/>
    <w:rsid w:val="00C9400F"/>
    <w:pPr>
      <w:autoSpaceDE/>
      <w:autoSpaceDN/>
      <w:spacing w:before="240" w:line="360" w:lineRule="auto"/>
    </w:pPr>
    <w:rPr>
      <w:sz w:val="24"/>
      <w:szCs w:val="24"/>
      <w:lang w:val="en-GB" w:eastAsia="en-GB"/>
    </w:rPr>
  </w:style>
  <w:style w:type="paragraph" w:customStyle="1" w:styleId="Figurecaption0">
    <w:name w:val="Figure caption"/>
    <w:basedOn w:val="Normal"/>
    <w:next w:val="Normal"/>
    <w:qFormat/>
    <w:rsid w:val="00C9400F"/>
    <w:pPr>
      <w:autoSpaceDE/>
      <w:autoSpaceDN/>
      <w:spacing w:before="240" w:line="360" w:lineRule="auto"/>
    </w:pPr>
    <w:rPr>
      <w:sz w:val="24"/>
      <w:szCs w:val="24"/>
      <w:lang w:val="en-GB" w:eastAsia="en-GB"/>
    </w:rPr>
  </w:style>
  <w:style w:type="paragraph" w:customStyle="1" w:styleId="Footnotes">
    <w:name w:val="Footnotes"/>
    <w:basedOn w:val="Normal"/>
    <w:qFormat/>
    <w:rsid w:val="00C9400F"/>
    <w:pPr>
      <w:autoSpaceDE/>
      <w:autoSpaceDN/>
      <w:spacing w:before="120" w:line="360" w:lineRule="auto"/>
      <w:ind w:left="482" w:hanging="482"/>
      <w:contextualSpacing/>
    </w:pPr>
    <w:rPr>
      <w:sz w:val="22"/>
      <w:szCs w:val="24"/>
      <w:lang w:val="en-GB" w:eastAsia="en-GB"/>
    </w:rPr>
  </w:style>
  <w:style w:type="paragraph" w:customStyle="1" w:styleId="Paragraph">
    <w:name w:val="Paragraph"/>
    <w:basedOn w:val="Normal"/>
    <w:next w:val="Newparagraph"/>
    <w:qFormat/>
    <w:rsid w:val="00C9400F"/>
    <w:pPr>
      <w:widowControl w:val="0"/>
      <w:autoSpaceDE/>
      <w:autoSpaceDN/>
      <w:spacing w:before="240" w:line="480" w:lineRule="auto"/>
    </w:pPr>
    <w:rPr>
      <w:sz w:val="24"/>
      <w:szCs w:val="24"/>
      <w:lang w:val="en-GB" w:eastAsia="en-GB"/>
    </w:rPr>
  </w:style>
  <w:style w:type="paragraph" w:customStyle="1" w:styleId="Newparagraph">
    <w:name w:val="New paragraph"/>
    <w:basedOn w:val="Normal"/>
    <w:qFormat/>
    <w:rsid w:val="00C9400F"/>
    <w:pPr>
      <w:autoSpaceDE/>
      <w:autoSpaceDN/>
      <w:spacing w:line="480" w:lineRule="auto"/>
      <w:ind w:firstLine="720"/>
    </w:pPr>
    <w:rPr>
      <w:sz w:val="24"/>
      <w:szCs w:val="24"/>
      <w:lang w:val="en-GB" w:eastAsia="en-GB"/>
    </w:rPr>
  </w:style>
  <w:style w:type="paragraph" w:customStyle="1" w:styleId="Subjectcodes">
    <w:name w:val="Subject codes"/>
    <w:basedOn w:val="Keywords"/>
    <w:next w:val="Paragraph"/>
    <w:qFormat/>
    <w:rsid w:val="00C9400F"/>
  </w:style>
  <w:style w:type="paragraph" w:customStyle="1" w:styleId="Bulletedlist">
    <w:name w:val="Bulleted list"/>
    <w:basedOn w:val="Paragraph"/>
    <w:next w:val="Paragraph"/>
    <w:qFormat/>
    <w:rsid w:val="00C9400F"/>
    <w:pPr>
      <w:widowControl/>
      <w:numPr>
        <w:numId w:val="11"/>
      </w:numPr>
      <w:spacing w:after="240"/>
      <w:contextualSpacing/>
    </w:pPr>
  </w:style>
  <w:style w:type="paragraph" w:customStyle="1" w:styleId="Heading4Paragraph">
    <w:name w:val="Heading 4 + Paragraph"/>
    <w:basedOn w:val="Paragraph"/>
    <w:next w:val="Newparagraph"/>
    <w:qFormat/>
    <w:rsid w:val="00C9400F"/>
    <w:pPr>
      <w:widowControl/>
      <w:spacing w:before="360"/>
    </w:pPr>
  </w:style>
  <w:style w:type="character" w:customStyle="1" w:styleId="st1">
    <w:name w:val="st1"/>
    <w:basedOn w:val="Tipodeletrapredefinidodopargrafo"/>
    <w:rsid w:val="00C9400F"/>
  </w:style>
  <w:style w:type="character" w:customStyle="1" w:styleId="longtext">
    <w:name w:val="long_text"/>
    <w:basedOn w:val="Tipodeletrapredefinidodopargrafo"/>
    <w:rsid w:val="00C9400F"/>
  </w:style>
  <w:style w:type="character" w:customStyle="1" w:styleId="hps">
    <w:name w:val="hps"/>
    <w:basedOn w:val="Tipodeletrapredefinidodopargrafo"/>
    <w:rsid w:val="00C9400F"/>
  </w:style>
  <w:style w:type="character" w:customStyle="1" w:styleId="hpsatn">
    <w:name w:val="hps atn"/>
    <w:basedOn w:val="Tipodeletrapredefinidodopargrafo"/>
    <w:rsid w:val="00C9400F"/>
  </w:style>
  <w:style w:type="paragraph" w:customStyle="1" w:styleId="a0">
    <w:name w:val="表"/>
    <w:basedOn w:val="Normal"/>
    <w:link w:val="a1"/>
    <w:rsid w:val="00C9400F"/>
    <w:pPr>
      <w:widowControl w:val="0"/>
      <w:autoSpaceDE/>
      <w:autoSpaceDN/>
      <w:spacing w:line="360" w:lineRule="auto"/>
      <w:ind w:firstLineChars="200" w:firstLine="480"/>
      <w:jc w:val="center"/>
    </w:pPr>
    <w:rPr>
      <w:rFonts w:ascii="Calibri" w:hAnsi="Calibri"/>
      <w:lang w:val="x-none" w:eastAsia="x-none"/>
    </w:rPr>
  </w:style>
  <w:style w:type="character" w:customStyle="1" w:styleId="a1">
    <w:name w:val="表 字元"/>
    <w:link w:val="a0"/>
    <w:locked/>
    <w:rsid w:val="00C9400F"/>
    <w:rPr>
      <w:rFonts w:ascii="Calibri" w:eastAsia="PMingLiU" w:hAnsi="Calibri"/>
    </w:rPr>
  </w:style>
  <w:style w:type="paragraph" w:customStyle="1" w:styleId="a2">
    <w:name w:val="正文"/>
    <w:basedOn w:val="Normal"/>
    <w:link w:val="a3"/>
    <w:rsid w:val="00C9400F"/>
    <w:pPr>
      <w:widowControl w:val="0"/>
      <w:autoSpaceDE/>
      <w:autoSpaceDN/>
      <w:spacing w:line="360" w:lineRule="auto"/>
      <w:ind w:firstLineChars="200" w:firstLine="200"/>
      <w:jc w:val="both"/>
    </w:pPr>
    <w:rPr>
      <w:rFonts w:ascii="Calibri" w:hAnsi="Calibri"/>
      <w:lang w:val="x-none" w:eastAsia="x-none"/>
    </w:rPr>
  </w:style>
  <w:style w:type="character" w:customStyle="1" w:styleId="a3">
    <w:name w:val="正文 字元"/>
    <w:link w:val="a2"/>
    <w:locked/>
    <w:rsid w:val="00C9400F"/>
    <w:rPr>
      <w:rFonts w:ascii="Calibri" w:eastAsia="PMingLiU" w:hAnsi="Calibri"/>
    </w:rPr>
  </w:style>
  <w:style w:type="character" w:customStyle="1" w:styleId="shorttext">
    <w:name w:val="short_text"/>
    <w:basedOn w:val="Tipodeletrapredefinidodopargrafo"/>
    <w:rsid w:val="00C9400F"/>
  </w:style>
  <w:style w:type="paragraph" w:customStyle="1" w:styleId="a4">
    <w:name w:val="圖"/>
    <w:basedOn w:val="Normal"/>
    <w:link w:val="a5"/>
    <w:rsid w:val="00C9400F"/>
    <w:pPr>
      <w:widowControl w:val="0"/>
      <w:autoSpaceDE/>
      <w:autoSpaceDN/>
      <w:spacing w:line="360" w:lineRule="auto"/>
      <w:ind w:firstLineChars="200" w:firstLine="480"/>
      <w:jc w:val="center"/>
    </w:pPr>
    <w:rPr>
      <w:rFonts w:ascii="Calibri" w:hAnsi="Calibri"/>
      <w:lang w:val="x-none" w:eastAsia="x-none"/>
    </w:rPr>
  </w:style>
  <w:style w:type="character" w:customStyle="1" w:styleId="a5">
    <w:name w:val="圖 字元"/>
    <w:link w:val="a4"/>
    <w:locked/>
    <w:rsid w:val="00C9400F"/>
    <w:rPr>
      <w:rFonts w:ascii="Calibri" w:eastAsia="PMingLiU" w:hAnsi="Calibri"/>
    </w:rPr>
  </w:style>
  <w:style w:type="character" w:customStyle="1" w:styleId="authoreditorlist">
    <w:name w:val="authoreditorlist"/>
    <w:basedOn w:val="Tipodeletrapredefinidodopargrafo"/>
    <w:rsid w:val="00C9400F"/>
  </w:style>
  <w:style w:type="character" w:customStyle="1" w:styleId="title-link-wrapper">
    <w:name w:val="title-link-wrapper"/>
    <w:basedOn w:val="Tipodeletrapredefinidodopargrafo"/>
    <w:rsid w:val="00C9400F"/>
  </w:style>
  <w:style w:type="character" w:customStyle="1" w:styleId="hidden">
    <w:name w:val="hidden"/>
    <w:basedOn w:val="Tipodeletrapredefinidodopargrafo"/>
    <w:rsid w:val="00C9400F"/>
  </w:style>
  <w:style w:type="character" w:customStyle="1" w:styleId="medium-font">
    <w:name w:val="medium-font"/>
    <w:basedOn w:val="Tipodeletrapredefinidodopargrafo"/>
    <w:rsid w:val="00C9400F"/>
  </w:style>
  <w:style w:type="character" w:customStyle="1" w:styleId="container">
    <w:name w:val="container"/>
    <w:basedOn w:val="Tipodeletrapredefinidodopargrafo"/>
    <w:rsid w:val="00C9400F"/>
  </w:style>
  <w:style w:type="character" w:customStyle="1" w:styleId="year">
    <w:name w:val="year"/>
    <w:basedOn w:val="Tipodeletrapredefinidodopargrafo"/>
    <w:rsid w:val="00C9400F"/>
  </w:style>
  <w:style w:type="character" w:customStyle="1" w:styleId="info">
    <w:name w:val="info"/>
    <w:basedOn w:val="Tipodeletrapredefinidodopargrafo"/>
    <w:rsid w:val="00C9400F"/>
  </w:style>
  <w:style w:type="character" w:customStyle="1" w:styleId="volume">
    <w:name w:val="volume"/>
    <w:basedOn w:val="Tipodeletrapredefinidodopargrafo"/>
    <w:rsid w:val="00C9400F"/>
  </w:style>
  <w:style w:type="character" w:customStyle="1" w:styleId="issue">
    <w:name w:val="issue"/>
    <w:basedOn w:val="Tipodeletrapredefinidodopargrafo"/>
    <w:rsid w:val="00C9400F"/>
  </w:style>
  <w:style w:type="character" w:customStyle="1" w:styleId="pages">
    <w:name w:val="pages"/>
    <w:basedOn w:val="Tipodeletrapredefinidodopargrafo"/>
    <w:rsid w:val="00C9400F"/>
  </w:style>
  <w:style w:type="character" w:customStyle="1" w:styleId="author0">
    <w:name w:val="author"/>
    <w:basedOn w:val="Tipodeletrapredefinidodopargrafo"/>
    <w:rsid w:val="00C9400F"/>
  </w:style>
  <w:style w:type="character" w:customStyle="1" w:styleId="authors">
    <w:name w:val="authors"/>
    <w:basedOn w:val="Tipodeletrapredefinidodopargrafo"/>
    <w:rsid w:val="00C9400F"/>
  </w:style>
  <w:style w:type="character" w:customStyle="1" w:styleId="sep">
    <w:name w:val="sep"/>
    <w:basedOn w:val="Tipodeletrapredefinidodopargrafo"/>
    <w:rsid w:val="00C9400F"/>
  </w:style>
  <w:style w:type="character" w:customStyle="1" w:styleId="publication">
    <w:name w:val="publication"/>
    <w:basedOn w:val="Tipodeletrapredefinidodopargrafo"/>
    <w:rsid w:val="00C9400F"/>
  </w:style>
  <w:style w:type="paragraph" w:customStyle="1" w:styleId="11">
    <w:name w:val="標號1"/>
    <w:basedOn w:val="Normal"/>
    <w:rsid w:val="00C9400F"/>
    <w:pPr>
      <w:autoSpaceDE/>
      <w:autoSpaceDN/>
      <w:spacing w:before="100" w:beforeAutospacing="1" w:after="100" w:afterAutospacing="1"/>
    </w:pPr>
    <w:rPr>
      <w:rFonts w:ascii="PMingLiU" w:hAnsi="PMingLiU" w:cs="PMingLiU"/>
      <w:sz w:val="24"/>
      <w:szCs w:val="24"/>
      <w:lang w:eastAsia="zh-TW"/>
    </w:rPr>
  </w:style>
  <w:style w:type="character" w:customStyle="1" w:styleId="snippet">
    <w:name w:val="snippet"/>
    <w:rsid w:val="00C9400F"/>
    <w:rPr>
      <w:color w:val="E37222"/>
    </w:rPr>
  </w:style>
  <w:style w:type="table" w:styleId="Tabelaclssica1">
    <w:name w:val="Table Classic 1"/>
    <w:basedOn w:val="Tabelanormal"/>
    <w:rsid w:val="00C9400F"/>
    <w:pPr>
      <w:spacing w:line="480" w:lineRule="auto"/>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ocked/>
    <w:rsid w:val="00C9400F"/>
    <w:rPr>
      <w:rFonts w:ascii="Arial" w:eastAsia="DFKai-SB" w:hAnsi="Arial" w:cs="Times New Roman"/>
      <w:b/>
      <w:bCs/>
      <w:sz w:val="36"/>
      <w:szCs w:val="36"/>
    </w:rPr>
  </w:style>
  <w:style w:type="character" w:customStyle="1" w:styleId="atn">
    <w:name w:val="atn"/>
    <w:basedOn w:val="Tipodeletrapredefinidodopargrafo"/>
    <w:rsid w:val="00C9400F"/>
  </w:style>
  <w:style w:type="table" w:styleId="Tabelacomgrelha1">
    <w:name w:val="Table Grid 1"/>
    <w:basedOn w:val="Tabelanormal"/>
    <w:rsid w:val="00C9400F"/>
    <w:pPr>
      <w:spacing w:line="480" w:lineRule="auto"/>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Tipodeletrapredefinidodopargrafo"/>
    <w:rsid w:val="00C9400F"/>
  </w:style>
  <w:style w:type="character" w:customStyle="1" w:styleId="longtextshorttext">
    <w:name w:val="long_text short_text"/>
    <w:basedOn w:val="Tipodeletrapredefinidodopargrafo"/>
    <w:rsid w:val="00C9400F"/>
  </w:style>
  <w:style w:type="character" w:customStyle="1" w:styleId="ft">
    <w:name w:val="ft"/>
    <w:basedOn w:val="Tipodeletrapredefinidodopargrafo"/>
    <w:rsid w:val="00C9400F"/>
  </w:style>
  <w:style w:type="paragraph" w:customStyle="1" w:styleId="Default">
    <w:name w:val="Default"/>
    <w:rsid w:val="00C9400F"/>
    <w:pPr>
      <w:widowControl w:val="0"/>
      <w:autoSpaceDE w:val="0"/>
      <w:autoSpaceDN w:val="0"/>
      <w:adjustRightInd w:val="0"/>
    </w:pPr>
    <w:rPr>
      <w:rFonts w:eastAsia="PMingLiU"/>
      <w:color w:val="000000"/>
      <w:sz w:val="24"/>
      <w:szCs w:val="24"/>
      <w:lang w:val="en-US" w:eastAsia="zh-TW"/>
    </w:rPr>
  </w:style>
  <w:style w:type="paragraph" w:customStyle="1" w:styleId="a6">
    <w:name w:val="參考書目"/>
    <w:basedOn w:val="Normal"/>
    <w:qFormat/>
    <w:rsid w:val="00C9400F"/>
    <w:pPr>
      <w:widowControl w:val="0"/>
      <w:tabs>
        <w:tab w:val="left" w:pos="456"/>
      </w:tabs>
      <w:adjustRightInd w:val="0"/>
      <w:snapToGrid w:val="0"/>
      <w:spacing w:line="240" w:lineRule="atLeast"/>
      <w:jc w:val="both"/>
    </w:pPr>
    <w:rPr>
      <w:rFonts w:cs="Cambria"/>
    </w:rPr>
  </w:style>
  <w:style w:type="character" w:customStyle="1" w:styleId="TK1">
    <w:name w:val="[TK中文]標準內文 字元1"/>
    <w:rsid w:val="00C9400F"/>
    <w:rPr>
      <w:rFonts w:eastAsia="PMingLiU"/>
      <w:noProof w:val="0"/>
      <w:kern w:val="2"/>
      <w:sz w:val="24"/>
      <w:szCs w:val="24"/>
      <w:lang w:val="en-US" w:eastAsia="zh-TW" w:bidi="ar-SA"/>
    </w:rPr>
  </w:style>
  <w:style w:type="character" w:styleId="MquinadeescreverHTML">
    <w:name w:val="HTML Typewriter"/>
    <w:rsid w:val="00C9400F"/>
    <w:rPr>
      <w:rFonts w:ascii="Courier New" w:eastAsia="Times New Roman" w:hAnsi="Courier New" w:cs="Courier New"/>
      <w:sz w:val="20"/>
      <w:szCs w:val="20"/>
    </w:rPr>
  </w:style>
  <w:style w:type="paragraph" w:customStyle="1" w:styleId="Paper-Title">
    <w:name w:val="Paper-Title"/>
    <w:basedOn w:val="Normal"/>
    <w:rsid w:val="00C9400F"/>
    <w:pPr>
      <w:autoSpaceDE/>
      <w:autoSpaceDN/>
      <w:spacing w:after="120"/>
      <w:jc w:val="center"/>
    </w:pPr>
    <w:rPr>
      <w:rFonts w:ascii="Helvetica" w:hAnsi="Helvetica"/>
      <w:b/>
      <w:sz w:val="36"/>
    </w:rPr>
  </w:style>
  <w:style w:type="character" w:customStyle="1" w:styleId="TextosimplesCarter">
    <w:name w:val="Texto simples Caráter"/>
    <w:link w:val="Textosimples"/>
    <w:rsid w:val="00C9400F"/>
    <w:rPr>
      <w:rFonts w:ascii="Courier New" w:eastAsia="PMingLiU" w:hAnsi="Courier New"/>
      <w:lang w:eastAsia="en-US"/>
    </w:rPr>
  </w:style>
  <w:style w:type="character" w:styleId="CitaoHTML">
    <w:name w:val="HTML Cite"/>
    <w:uiPriority w:val="99"/>
    <w:unhideWhenUsed/>
    <w:rsid w:val="00C9400F"/>
    <w:rPr>
      <w:i/>
      <w:iCs/>
    </w:rPr>
  </w:style>
  <w:style w:type="character" w:customStyle="1" w:styleId="pubyear">
    <w:name w:val="pubyear"/>
    <w:basedOn w:val="Tipodeletrapredefinidodopargrafo"/>
    <w:rsid w:val="00C9400F"/>
  </w:style>
  <w:style w:type="character" w:customStyle="1" w:styleId="articletitle0">
    <w:name w:val="articletitle"/>
    <w:basedOn w:val="Tipodeletrapredefinidodopargrafo"/>
    <w:rsid w:val="00C9400F"/>
  </w:style>
  <w:style w:type="character" w:customStyle="1" w:styleId="journaltitle3">
    <w:name w:val="journaltitle3"/>
    <w:rsid w:val="00C9400F"/>
    <w:rPr>
      <w:i/>
      <w:iCs/>
    </w:rPr>
  </w:style>
  <w:style w:type="character" w:customStyle="1" w:styleId="vol3">
    <w:name w:val="vol3"/>
    <w:rsid w:val="00C9400F"/>
    <w:rPr>
      <w:b/>
      <w:bCs/>
    </w:rPr>
  </w:style>
  <w:style w:type="character" w:customStyle="1" w:styleId="pagefirst">
    <w:name w:val="pagefirst"/>
    <w:basedOn w:val="Tipodeletrapredefinidodopargrafo"/>
    <w:rsid w:val="00C9400F"/>
  </w:style>
  <w:style w:type="character" w:customStyle="1" w:styleId="pagelast">
    <w:name w:val="pagelast"/>
    <w:basedOn w:val="Tipodeletrapredefinidodopargrafo"/>
    <w:rsid w:val="00C9400F"/>
  </w:style>
  <w:style w:type="character" w:customStyle="1" w:styleId="Cabealho5Carter">
    <w:name w:val="Cabeçalho 5 Caráter"/>
    <w:link w:val="Cabealho5"/>
    <w:rsid w:val="008F1751"/>
    <w:rPr>
      <w:rFonts w:eastAsia="PMingLiU"/>
      <w:b/>
      <w:lang w:eastAsia="en-US"/>
    </w:rPr>
  </w:style>
  <w:style w:type="character" w:customStyle="1" w:styleId="Cabealho6Carter">
    <w:name w:val="Cabeçalho 6 Caráter"/>
    <w:link w:val="Cabealho6"/>
    <w:rsid w:val="008F1751"/>
    <w:rPr>
      <w:rFonts w:eastAsia="PMingLiU"/>
      <w:i/>
      <w:sz w:val="22"/>
      <w:lang w:eastAsia="en-US"/>
    </w:rPr>
  </w:style>
  <w:style w:type="character" w:customStyle="1" w:styleId="Cabealho7Carter">
    <w:name w:val="Cabeçalho 7 Caráter"/>
    <w:link w:val="Cabealho7"/>
    <w:rsid w:val="008F1751"/>
    <w:rPr>
      <w:rFonts w:ascii="Arial" w:eastAsia="PMingLiU" w:hAnsi="Arial"/>
      <w:lang w:eastAsia="en-US"/>
    </w:rPr>
  </w:style>
  <w:style w:type="character" w:customStyle="1" w:styleId="Cabealho8Carter">
    <w:name w:val="Cabeçalho 8 Caráter"/>
    <w:link w:val="Cabealho8"/>
    <w:rsid w:val="008F1751"/>
    <w:rPr>
      <w:rFonts w:ascii="Arial" w:eastAsia="PMingLiU" w:hAnsi="Arial"/>
      <w:i/>
      <w:lang w:eastAsia="en-US"/>
    </w:rPr>
  </w:style>
  <w:style w:type="character" w:customStyle="1" w:styleId="Cabealho9Carter">
    <w:name w:val="Cabeçalho 9 Caráter"/>
    <w:link w:val="Cabealho9"/>
    <w:rsid w:val="008F1751"/>
    <w:rPr>
      <w:rFonts w:ascii="Arial" w:eastAsia="PMingLiU" w:hAnsi="Arial"/>
      <w:b/>
      <w:i/>
      <w:sz w:val="18"/>
      <w:lang w:eastAsia="en-US"/>
    </w:rPr>
  </w:style>
  <w:style w:type="character" w:customStyle="1" w:styleId="TextodenotaderodapCarter">
    <w:name w:val="Texto de nota de rodapé Caráter"/>
    <w:link w:val="Textodenotaderodap"/>
    <w:rsid w:val="008F1751"/>
    <w:rPr>
      <w:rFonts w:eastAsia="PMingLiU"/>
      <w:lang w:eastAsia="en-US"/>
    </w:rPr>
  </w:style>
  <w:style w:type="paragraph" w:styleId="Cabealhodendicedeautoridades">
    <w:name w:val="toa heading"/>
    <w:next w:val="Normal"/>
    <w:unhideWhenUsed/>
    <w:rsid w:val="008F1751"/>
    <w:pPr>
      <w:spacing w:before="120"/>
      <w:jc w:val="both"/>
    </w:pPr>
    <w:rPr>
      <w:rFonts w:ascii="Arial" w:eastAsia="PMingLiU" w:hAnsi="Arial" w:cs="Arial"/>
      <w:kern w:val="28"/>
      <w:sz w:val="24"/>
      <w:szCs w:val="24"/>
      <w:lang w:val="en-US" w:eastAsia="en-US"/>
    </w:rPr>
  </w:style>
  <w:style w:type="character" w:customStyle="1" w:styleId="TtuloCarter">
    <w:name w:val="Título Caráter"/>
    <w:link w:val="Ttulo"/>
    <w:rsid w:val="008F1751"/>
    <w:rPr>
      <w:rFonts w:ascii="Garamond" w:eastAsia="PMingLiU" w:hAnsi="Garamond"/>
      <w:b/>
      <w:sz w:val="28"/>
      <w:lang w:eastAsia="en-US"/>
    </w:rPr>
  </w:style>
  <w:style w:type="character" w:customStyle="1" w:styleId="AvanodecorpodetextoCarter">
    <w:name w:val="Avanço de corpo de texto Caráter"/>
    <w:link w:val="Avanodecorpodetexto"/>
    <w:rsid w:val="008F1751"/>
    <w:rPr>
      <w:rFonts w:eastAsia="PMingLiU"/>
      <w:sz w:val="24"/>
      <w:lang w:eastAsia="en-US"/>
    </w:rPr>
  </w:style>
  <w:style w:type="paragraph" w:styleId="Listadecont2">
    <w:name w:val="List Continue 2"/>
    <w:unhideWhenUsed/>
    <w:rsid w:val="008F1751"/>
    <w:pPr>
      <w:spacing w:after="120"/>
      <w:ind w:leftChars="400" w:left="960"/>
      <w:jc w:val="both"/>
    </w:pPr>
    <w:rPr>
      <w:rFonts w:eastAsia="PMingLiU"/>
      <w:kern w:val="28"/>
      <w:lang w:val="en-US" w:eastAsia="en-US"/>
    </w:rPr>
  </w:style>
  <w:style w:type="character" w:customStyle="1" w:styleId="Corpodetexto2Carter">
    <w:name w:val="Corpo de texto 2 Caráter"/>
    <w:link w:val="Corpodetexto2"/>
    <w:rsid w:val="008F1751"/>
    <w:rPr>
      <w:rFonts w:eastAsia="PMingLiU"/>
      <w:sz w:val="18"/>
      <w:lang w:eastAsia="en-US"/>
    </w:rPr>
  </w:style>
  <w:style w:type="character" w:customStyle="1" w:styleId="Corpodetexto3Carter">
    <w:name w:val="Corpo de texto 3 Caráter"/>
    <w:link w:val="Corpodetexto3"/>
    <w:rsid w:val="008F1751"/>
    <w:rPr>
      <w:rFonts w:eastAsia="PMingLiU"/>
      <w:color w:val="FF0000"/>
      <w:sz w:val="24"/>
      <w:lang w:eastAsia="en-US"/>
    </w:rPr>
  </w:style>
  <w:style w:type="character" w:customStyle="1" w:styleId="Avanodecorpodetexto2Carter">
    <w:name w:val="Avanço de corpo de texto 2 Caráter"/>
    <w:link w:val="Avanodecorpodetexto2"/>
    <w:rsid w:val="008F1751"/>
    <w:rPr>
      <w:rFonts w:eastAsia="PMingLiU"/>
      <w:sz w:val="24"/>
      <w:lang w:eastAsia="en-US"/>
    </w:rPr>
  </w:style>
  <w:style w:type="character" w:customStyle="1" w:styleId="Avanodecorpodetexto3Carter">
    <w:name w:val="Avanço de corpo de texto 3 Caráter"/>
    <w:link w:val="Avanodecorpodetexto3"/>
    <w:rsid w:val="008F1751"/>
    <w:rPr>
      <w:rFonts w:eastAsia="PMingLiU"/>
      <w:sz w:val="24"/>
      <w:lang w:eastAsia="en-US"/>
    </w:rPr>
  </w:style>
  <w:style w:type="character" w:customStyle="1" w:styleId="MapadodocumentoCarter">
    <w:name w:val="Mapa do documento Caráter"/>
    <w:link w:val="Mapadodocumento"/>
    <w:semiHidden/>
    <w:rsid w:val="008F1751"/>
    <w:rPr>
      <w:rFonts w:ascii="Tahoma" w:eastAsia="PMingLiU" w:hAnsi="Tahoma"/>
      <w:shd w:val="clear" w:color="auto" w:fill="000080"/>
      <w:lang w:eastAsia="en-US"/>
    </w:rPr>
  </w:style>
  <w:style w:type="paragraph" w:customStyle="1" w:styleId="12">
    <w:name w:val="引文1"/>
    <w:qFormat/>
    <w:rsid w:val="008F1751"/>
    <w:pPr>
      <w:ind w:left="567" w:right="565"/>
      <w:jc w:val="both"/>
    </w:pPr>
    <w:rPr>
      <w:rFonts w:eastAsia="PMingLiU"/>
      <w:kern w:val="28"/>
      <w:lang w:val="en-US" w:eastAsia="en-US"/>
    </w:rPr>
  </w:style>
  <w:style w:type="character" w:customStyle="1" w:styleId="Context">
    <w:name w:val="Context 字元 字元 字元"/>
    <w:link w:val="Context0"/>
    <w:locked/>
    <w:rsid w:val="008F1751"/>
    <w:rPr>
      <w:b/>
      <w:kern w:val="2"/>
      <w:sz w:val="24"/>
      <w:szCs w:val="24"/>
      <w:lang w:val="en-US" w:eastAsia="en-US" w:bidi="ar-SA"/>
    </w:rPr>
  </w:style>
  <w:style w:type="paragraph" w:customStyle="1" w:styleId="Context0">
    <w:name w:val="Context 字元 字元"/>
    <w:link w:val="Context"/>
    <w:qFormat/>
    <w:rsid w:val="008F1751"/>
    <w:pPr>
      <w:widowControl w:val="0"/>
      <w:snapToGrid w:val="0"/>
      <w:spacing w:line="480" w:lineRule="auto"/>
    </w:pPr>
    <w:rPr>
      <w:b/>
      <w:kern w:val="2"/>
      <w:sz w:val="24"/>
      <w:szCs w:val="24"/>
      <w:lang w:val="en-US" w:eastAsia="en-US"/>
    </w:rPr>
  </w:style>
  <w:style w:type="paragraph" w:customStyle="1" w:styleId="Context1">
    <w:name w:val="Context 字元"/>
    <w:qFormat/>
    <w:rsid w:val="008F1751"/>
    <w:pPr>
      <w:widowControl w:val="0"/>
      <w:snapToGrid w:val="0"/>
      <w:spacing w:line="480" w:lineRule="auto"/>
    </w:pPr>
    <w:rPr>
      <w:rFonts w:eastAsia="PMingLiU"/>
      <w:kern w:val="2"/>
      <w:sz w:val="24"/>
      <w:szCs w:val="24"/>
      <w:lang w:val="en-US" w:eastAsia="zh-TW"/>
    </w:rPr>
  </w:style>
  <w:style w:type="character" w:customStyle="1" w:styleId="ETSNormalChar">
    <w:name w:val="ET&amp;S_Normal Char"/>
    <w:link w:val="ETSNormal"/>
    <w:rsid w:val="00A52B40"/>
    <w:rPr>
      <w:color w:val="000000"/>
      <w:kern w:val="28"/>
      <w:lang w:eastAsia="en-NZ" w:bidi="he-IL"/>
    </w:rPr>
  </w:style>
  <w:style w:type="character" w:customStyle="1" w:styleId="LegendaCarter">
    <w:name w:val="Legenda Caráter"/>
    <w:aliases w:val="TF Caráter,Caption Char Char Char Caráter"/>
    <w:link w:val="Legenda"/>
    <w:uiPriority w:val="35"/>
    <w:rsid w:val="00A52B40"/>
    <w:rPr>
      <w:rFonts w:ascii="Garamond" w:eastAsia="Batang" w:hAnsi="Garamond"/>
      <w:b/>
      <w:color w:val="000000"/>
      <w:kern w:val="2"/>
      <w:sz w:val="28"/>
      <w:szCs w:val="24"/>
      <w:lang w:eastAsia="ko-KR" w:bidi="ar-SA"/>
    </w:rPr>
  </w:style>
  <w:style w:type="paragraph" w:customStyle="1" w:styleId="H1">
    <w:name w:val="H1"/>
    <w:basedOn w:val="H2"/>
    <w:rsid w:val="00A52B40"/>
    <w:pPr>
      <w:widowControl w:val="0"/>
      <w:autoSpaceDE/>
      <w:autoSpaceDN/>
      <w:jc w:val="both"/>
    </w:pPr>
    <w:rPr>
      <w:sz w:val="24"/>
      <w:szCs w:val="24"/>
    </w:rPr>
  </w:style>
  <w:style w:type="paragraph" w:styleId="PargrafodaLista">
    <w:name w:val="List Paragraph"/>
    <w:basedOn w:val="Normal"/>
    <w:uiPriority w:val="34"/>
    <w:qFormat/>
    <w:rsid w:val="00A52B40"/>
    <w:pPr>
      <w:autoSpaceDE/>
      <w:autoSpaceDN/>
      <w:ind w:left="720"/>
      <w:contextualSpacing/>
    </w:pPr>
    <w:rPr>
      <w:rFonts w:ascii="Calibri" w:hAnsi="Calibri"/>
      <w:sz w:val="22"/>
      <w:szCs w:val="22"/>
    </w:rPr>
  </w:style>
  <w:style w:type="character" w:customStyle="1" w:styleId="CommentTextChar">
    <w:name w:val="Comment Text Char"/>
    <w:uiPriority w:val="99"/>
    <w:rsid w:val="00A52B40"/>
    <w:rPr>
      <w:sz w:val="20"/>
      <w:szCs w:val="20"/>
    </w:rPr>
  </w:style>
  <w:style w:type="table" w:customStyle="1" w:styleId="LightShading1">
    <w:name w:val="Light Shading1"/>
    <w:basedOn w:val="Tabelanormal"/>
    <w:uiPriority w:val="60"/>
    <w:rsid w:val="00A52B4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elanormal"/>
    <w:uiPriority w:val="65"/>
    <w:rsid w:val="00A52B4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relhaMdia2-Cor3">
    <w:name w:val="Medium Grid 2 Accent 3"/>
    <w:basedOn w:val="Tabelanormal"/>
    <w:uiPriority w:val="68"/>
    <w:rsid w:val="00A52B40"/>
    <w:rPr>
      <w:rFonts w:ascii="Cambria" w:eastAsia="PMingLiU"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elanormal"/>
    <w:uiPriority w:val="68"/>
    <w:rsid w:val="00A52B40"/>
    <w:rPr>
      <w:rFonts w:ascii="Cambria" w:eastAsia="PMingLiU"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elacomlista4">
    <w:name w:val="Table List 4"/>
    <w:basedOn w:val="Tabelanormal"/>
    <w:rsid w:val="00A52B40"/>
    <w:pPr>
      <w:jc w:val="both"/>
    </w:pPr>
    <w:rPr>
      <w:rFonts w:eastAsia="PMingLiU"/>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Tipodeletrapredefinidodopargrafo"/>
    <w:rsid w:val="00A52B40"/>
  </w:style>
  <w:style w:type="table" w:styleId="Tabelasimples2">
    <w:name w:val="Table Simple 2"/>
    <w:basedOn w:val="Tabelanormal"/>
    <w:rsid w:val="00A52B40"/>
    <w:pPr>
      <w:jc w:val="both"/>
    </w:pPr>
    <w:rPr>
      <w:rFonts w:eastAsia="PMingLiU"/>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puc-rio.br/~hjbortol/bienal/M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direct.com" TargetMode="External"/><Relationship Id="rId4" Type="http://schemas.openxmlformats.org/officeDocument/2006/relationships/settings" Target="settings.xml"/><Relationship Id="rId9" Type="http://schemas.openxmlformats.org/officeDocument/2006/relationships/hyperlink" Target="http://sydney.edu.au/education_social_work/doctoral_studies/completed_theses/Howard.s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ET%20&amp;%20S\et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C259-9521-458F-8206-5050AB69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ets.dot</Template>
  <TotalTime>143</TotalTime>
  <Pages>7</Pages>
  <Words>4499</Words>
  <Characters>25350</Characters>
  <Application>Microsoft Office Word</Application>
  <DocSecurity>0</DocSecurity>
  <Lines>360</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Educational Technology &amp; Society</vt:lpstr>
      <vt:lpstr>Educational Technology &amp; Society</vt:lpstr>
    </vt:vector>
  </TitlesOfParts>
  <Company>GaMa</Company>
  <LinksUpToDate>false</LinksUpToDate>
  <CharactersWithSpaces>29783</CharactersWithSpaces>
  <SharedDoc>false</SharedDoc>
  <HLinks>
    <vt:vector size="18" baseType="variant">
      <vt:variant>
        <vt:i4>7077926</vt:i4>
      </vt:variant>
      <vt:variant>
        <vt:i4>6</vt:i4>
      </vt:variant>
      <vt:variant>
        <vt:i4>0</vt:i4>
      </vt:variant>
      <vt:variant>
        <vt:i4>5</vt:i4>
      </vt:variant>
      <vt:variant>
        <vt:lpwstr>http://www.mat.puc-rio.br/~hjbortol/bienal/M45.pdf</vt:lpwstr>
      </vt:variant>
      <vt:variant>
        <vt:lpwstr/>
      </vt:variant>
      <vt:variant>
        <vt:i4>4980737</vt:i4>
      </vt:variant>
      <vt:variant>
        <vt:i4>3</vt:i4>
      </vt:variant>
      <vt:variant>
        <vt:i4>0</vt:i4>
      </vt:variant>
      <vt:variant>
        <vt:i4>5</vt:i4>
      </vt:variant>
      <vt:variant>
        <vt:lpwstr>http://www.sciencedirect.com/</vt:lpwstr>
      </vt:variant>
      <vt:variant>
        <vt:lpwstr/>
      </vt:variant>
      <vt:variant>
        <vt:i4>7733351</vt:i4>
      </vt:variant>
      <vt:variant>
        <vt:i4>0</vt:i4>
      </vt:variant>
      <vt:variant>
        <vt:i4>0</vt:i4>
      </vt:variant>
      <vt:variant>
        <vt:i4>5</vt:i4>
      </vt:variant>
      <vt:variant>
        <vt:lpwstr>http://sydney.edu.au/education_social_work/doctoral_studies/completed_theses/Howard.shtml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Technology &amp; Society</dc:title>
  <dc:subject/>
  <dc:creator>Johnny</dc:creator>
  <cp:keywords/>
  <cp:lastModifiedBy>Luciana Brito</cp:lastModifiedBy>
  <cp:revision>10</cp:revision>
  <cp:lastPrinted>2008-07-22T09:15:00Z</cp:lastPrinted>
  <dcterms:created xsi:type="dcterms:W3CDTF">2017-11-01T13:01:00Z</dcterms:created>
  <dcterms:modified xsi:type="dcterms:W3CDTF">2017-11-01T16:04:00Z</dcterms:modified>
</cp:coreProperties>
</file>